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16D7B68" w14:textId="41182452" w:rsidR="00A40AA4" w:rsidRPr="002B37E2" w:rsidRDefault="00A40AA4" w:rsidP="00A40AA4">
      <w:pPr>
        <w:pStyle w:val="Titre1"/>
        <w:jc w:val="center"/>
      </w:pPr>
      <w:bookmarkStart w:id="0" w:name="_Toc446319072"/>
      <w:r w:rsidRPr="002B37E2">
        <w:drawing>
          <wp:anchor distT="0" distB="0" distL="114300" distR="114300" simplePos="0" relativeHeight="251659264" behindDoc="0" locked="0" layoutInCell="1" allowOverlap="1" wp14:anchorId="5C5518EF" wp14:editId="0BB23886">
            <wp:simplePos x="0" y="0"/>
            <wp:positionH relativeFrom="column">
              <wp:posOffset>-59055</wp:posOffset>
            </wp:positionH>
            <wp:positionV relativeFrom="page">
              <wp:posOffset>454660</wp:posOffset>
            </wp:positionV>
            <wp:extent cx="1887220" cy="1026795"/>
            <wp:effectExtent l="0" t="0" r="0" b="1905"/>
            <wp:wrapSquare wrapText="bothSides"/>
            <wp:docPr id="18" name="Picture 366" descr="Logo-C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66" descr="Logo-CP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220" cy="102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7E2">
        <w:rPr>
          <w:caps w:val="0"/>
        </w:rPr>
        <w:t xml:space="preserve">Centre Pilote Pomme </w:t>
      </w:r>
      <w:r w:rsidR="00B93B93" w:rsidRPr="002B37E2">
        <w:rPr>
          <w:caps w:val="0"/>
        </w:rPr>
        <w:t>d</w:t>
      </w:r>
      <w:r w:rsidRPr="002B37E2">
        <w:rPr>
          <w:caps w:val="0"/>
        </w:rPr>
        <w:t xml:space="preserve">e </w:t>
      </w:r>
      <w:r w:rsidR="00B93B93" w:rsidRPr="002B37E2">
        <w:rPr>
          <w:caps w:val="0"/>
        </w:rPr>
        <w:t>t</w:t>
      </w:r>
      <w:r w:rsidRPr="002B37E2">
        <w:rPr>
          <w:caps w:val="0"/>
        </w:rPr>
        <w:t>erre</w:t>
      </w:r>
      <w:r w:rsidRPr="002B37E2">
        <w:rPr>
          <w:rStyle w:val="Appelnotedebasdep"/>
          <w:rFonts w:cstheme="minorHAnsi"/>
          <w:bCs/>
          <w:sz w:val="32"/>
          <w:szCs w:val="32"/>
        </w:rPr>
        <w:footnoteReference w:id="1"/>
      </w:r>
    </w:p>
    <w:p w14:paraId="2E189786" w14:textId="77777777" w:rsidR="0019207F" w:rsidRPr="002B37E2" w:rsidRDefault="00A40AA4" w:rsidP="00A40AA4">
      <w:pPr>
        <w:pStyle w:val="Titre2"/>
        <w:jc w:val="center"/>
      </w:pPr>
      <w:r w:rsidRPr="002B37E2">
        <w:t xml:space="preserve">Evaluation des stocks belges </w:t>
      </w:r>
    </w:p>
    <w:p w14:paraId="002419D4" w14:textId="6D02A465" w:rsidR="00A40AA4" w:rsidRPr="002B37E2" w:rsidRDefault="00A40AA4" w:rsidP="00A40AA4">
      <w:pPr>
        <w:pStyle w:val="Titre2"/>
        <w:jc w:val="center"/>
      </w:pPr>
      <w:proofErr w:type="gramStart"/>
      <w:r w:rsidRPr="002B37E2">
        <w:t>de</w:t>
      </w:r>
      <w:proofErr w:type="gramEnd"/>
      <w:r w:rsidRPr="002B37E2">
        <w:t xml:space="preserve"> pomme de terre au 1</w:t>
      </w:r>
      <w:r w:rsidRPr="002B37E2">
        <w:rPr>
          <w:vertAlign w:val="superscript"/>
        </w:rPr>
        <w:t>er</w:t>
      </w:r>
      <w:r w:rsidRPr="002B37E2">
        <w:t xml:space="preserve"> </w:t>
      </w:r>
      <w:r w:rsidR="004566BB" w:rsidRPr="002B37E2">
        <w:t>février</w:t>
      </w:r>
      <w:r w:rsidRPr="002B37E2">
        <w:t xml:space="preserve"> 202</w:t>
      </w:r>
      <w:r w:rsidR="000227BE">
        <w:t>4</w:t>
      </w:r>
    </w:p>
    <w:bookmarkEnd w:id="0"/>
    <w:p w14:paraId="50D191D4" w14:textId="77777777" w:rsidR="009E5DFE" w:rsidRPr="002B37E2" w:rsidRDefault="009E5DFE" w:rsidP="009E5DFE">
      <w:pPr>
        <w:rPr>
          <w:sz w:val="8"/>
          <w:szCs w:val="8"/>
          <w:highlight w:val="red"/>
        </w:rPr>
      </w:pPr>
    </w:p>
    <w:p w14:paraId="07160768" w14:textId="01C0F6EA" w:rsidR="00A40AA4" w:rsidRPr="00D73B71" w:rsidRDefault="00A40AA4" w:rsidP="00B13C3E">
      <w:pPr>
        <w:pBdr>
          <w:top w:val="single" w:sz="4" w:space="1" w:color="auto"/>
          <w:left w:val="single" w:sz="4" w:space="4" w:color="auto"/>
          <w:bottom w:val="single" w:sz="4" w:space="1" w:color="auto"/>
          <w:right w:val="single" w:sz="4" w:space="0" w:color="auto"/>
        </w:pBdr>
        <w:rPr>
          <w:rFonts w:cstheme="minorHAnsi"/>
        </w:rPr>
      </w:pPr>
      <w:r w:rsidRPr="002B37E2">
        <w:rPr>
          <w:rFonts w:cstheme="minorHAnsi"/>
        </w:rPr>
        <w:t>L'évaluation des stocks en cours de commercialisation reste un élément de première importance pour appréhender l'évolution des marchés. Pour la 2</w:t>
      </w:r>
      <w:r w:rsidR="000227BE">
        <w:rPr>
          <w:rFonts w:cstheme="minorHAnsi"/>
        </w:rPr>
        <w:t>7</w:t>
      </w:r>
      <w:r w:rsidRPr="002B37E2">
        <w:rPr>
          <w:rFonts w:cstheme="minorHAnsi"/>
          <w:vertAlign w:val="superscript"/>
        </w:rPr>
        <w:t>ème</w:t>
      </w:r>
      <w:r w:rsidRPr="002B37E2">
        <w:rPr>
          <w:rFonts w:cstheme="minorHAnsi"/>
        </w:rPr>
        <w:t xml:space="preserve"> année consécutive, une enquête est </w:t>
      </w:r>
      <w:r w:rsidRPr="00D73B71">
        <w:rPr>
          <w:rFonts w:cstheme="minorHAnsi"/>
        </w:rPr>
        <w:t>menée par la Fiwap</w:t>
      </w:r>
      <w:r w:rsidRPr="00D73B71">
        <w:rPr>
          <w:rStyle w:val="Appelnotedebasdep"/>
          <w:rFonts w:cstheme="minorHAnsi"/>
        </w:rPr>
        <w:footnoteReference w:id="2"/>
      </w:r>
      <w:r w:rsidRPr="00D73B71">
        <w:rPr>
          <w:rFonts w:cstheme="minorHAnsi"/>
        </w:rPr>
        <w:t>, le Carah</w:t>
      </w:r>
      <w:r w:rsidRPr="00D73B71">
        <w:rPr>
          <w:rStyle w:val="Appelnotedebasdep"/>
          <w:rFonts w:cstheme="minorHAnsi"/>
        </w:rPr>
        <w:footnoteReference w:id="3"/>
      </w:r>
      <w:r w:rsidRPr="00D73B71">
        <w:rPr>
          <w:rFonts w:cstheme="minorHAnsi"/>
        </w:rPr>
        <w:t xml:space="preserve"> et Inagro/PCA</w:t>
      </w:r>
      <w:r w:rsidRPr="00D73B71">
        <w:rPr>
          <w:rStyle w:val="Appelnotedebasdep"/>
          <w:rFonts w:cstheme="minorHAnsi"/>
        </w:rPr>
        <w:footnoteReference w:id="4"/>
      </w:r>
      <w:r w:rsidRPr="00D73B71">
        <w:rPr>
          <w:rFonts w:cstheme="minorHAnsi"/>
        </w:rPr>
        <w:t xml:space="preserve"> auprès </w:t>
      </w:r>
      <w:r w:rsidRPr="00B13C3E">
        <w:rPr>
          <w:rFonts w:cstheme="minorHAnsi"/>
        </w:rPr>
        <w:t>de 2</w:t>
      </w:r>
      <w:r w:rsidR="00B13C3E" w:rsidRPr="00B13C3E">
        <w:rPr>
          <w:rFonts w:cstheme="minorHAnsi"/>
        </w:rPr>
        <w:t>23</w:t>
      </w:r>
      <w:r w:rsidRPr="00B13C3E">
        <w:rPr>
          <w:rFonts w:cstheme="minorHAnsi"/>
        </w:rPr>
        <w:t xml:space="preserve"> producteurs belges de pomme de terre. En </w:t>
      </w:r>
      <w:r w:rsidRPr="00B13C3E">
        <w:rPr>
          <w:rFonts w:cstheme="minorHAnsi"/>
          <w:b/>
          <w:bCs/>
        </w:rPr>
        <w:t>Wallonie</w:t>
      </w:r>
      <w:r w:rsidRPr="00B13C3E">
        <w:rPr>
          <w:rFonts w:cstheme="minorHAnsi"/>
        </w:rPr>
        <w:t xml:space="preserve">, </w:t>
      </w:r>
      <w:r w:rsidR="00B13C3E" w:rsidRPr="00B13C3E">
        <w:rPr>
          <w:rFonts w:cstheme="minorHAnsi"/>
        </w:rPr>
        <w:t>94</w:t>
      </w:r>
      <w:r w:rsidRPr="00B13C3E">
        <w:rPr>
          <w:rFonts w:cstheme="minorHAnsi"/>
        </w:rPr>
        <w:t xml:space="preserve"> agriculteurs ont </w:t>
      </w:r>
      <w:r w:rsidR="00073343" w:rsidRPr="00B13C3E">
        <w:rPr>
          <w:rFonts w:cstheme="minorHAnsi"/>
        </w:rPr>
        <w:t>répondu</w:t>
      </w:r>
      <w:r w:rsidRPr="00B13C3E">
        <w:rPr>
          <w:rFonts w:cstheme="minorHAnsi"/>
        </w:rPr>
        <w:t xml:space="preserve"> à l’enquête, avec une proportion représentative des surfaces pour chaque province (Brabant</w:t>
      </w:r>
      <w:r w:rsidR="00073343" w:rsidRPr="00B13C3E">
        <w:rPr>
          <w:rFonts w:cstheme="minorHAnsi"/>
        </w:rPr>
        <w:t xml:space="preserve"> wallon</w:t>
      </w:r>
      <w:r w:rsidRPr="00B13C3E">
        <w:rPr>
          <w:rFonts w:cstheme="minorHAnsi"/>
        </w:rPr>
        <w:t xml:space="preserve"> : 1</w:t>
      </w:r>
      <w:r w:rsidR="00B13C3E" w:rsidRPr="00B13C3E">
        <w:rPr>
          <w:rFonts w:cstheme="minorHAnsi"/>
        </w:rPr>
        <w:t>4</w:t>
      </w:r>
      <w:r w:rsidRPr="00B13C3E">
        <w:rPr>
          <w:rFonts w:cstheme="minorHAnsi"/>
        </w:rPr>
        <w:t xml:space="preserve"> ; Liège : </w:t>
      </w:r>
      <w:r w:rsidR="00B13C3E" w:rsidRPr="00B13C3E">
        <w:rPr>
          <w:rFonts w:cstheme="minorHAnsi"/>
        </w:rPr>
        <w:t>11</w:t>
      </w:r>
      <w:r w:rsidRPr="00B13C3E">
        <w:rPr>
          <w:rFonts w:cstheme="minorHAnsi"/>
        </w:rPr>
        <w:t> ; Namur : 1</w:t>
      </w:r>
      <w:r w:rsidR="00B13C3E" w:rsidRPr="00B13C3E">
        <w:rPr>
          <w:rFonts w:cstheme="minorHAnsi"/>
        </w:rPr>
        <w:t>6</w:t>
      </w:r>
      <w:r w:rsidRPr="00B13C3E">
        <w:rPr>
          <w:rFonts w:cstheme="minorHAnsi"/>
        </w:rPr>
        <w:t xml:space="preserve"> ; Hainaut : </w:t>
      </w:r>
      <w:r w:rsidR="00B13C3E" w:rsidRPr="00B13C3E">
        <w:rPr>
          <w:rFonts w:cstheme="minorHAnsi"/>
        </w:rPr>
        <w:t>53</w:t>
      </w:r>
      <w:r w:rsidRPr="00B13C3E">
        <w:rPr>
          <w:rFonts w:cstheme="minorHAnsi"/>
        </w:rPr>
        <w:t xml:space="preserve">). </w:t>
      </w:r>
      <w:r w:rsidRPr="00B13C3E">
        <w:rPr>
          <w:rFonts w:cstheme="minorHAnsi"/>
          <w:shd w:val="clear" w:color="auto" w:fill="FFFFFF" w:themeFill="background1"/>
        </w:rPr>
        <w:t xml:space="preserve">En </w:t>
      </w:r>
      <w:r w:rsidRPr="00B13C3E">
        <w:rPr>
          <w:rFonts w:cstheme="minorHAnsi"/>
          <w:b/>
          <w:shd w:val="clear" w:color="auto" w:fill="FFFFFF" w:themeFill="background1"/>
        </w:rPr>
        <w:t>Flandre</w:t>
      </w:r>
      <w:r w:rsidRPr="00B13C3E">
        <w:rPr>
          <w:rFonts w:cstheme="minorHAnsi"/>
          <w:shd w:val="clear" w:color="auto" w:fill="FFFFFF" w:themeFill="background1"/>
        </w:rPr>
        <w:t xml:space="preserve"> l’enquête a </w:t>
      </w:r>
      <w:r w:rsidR="00073343" w:rsidRPr="00B13C3E">
        <w:rPr>
          <w:rFonts w:cstheme="minorHAnsi"/>
          <w:shd w:val="clear" w:color="auto" w:fill="FFFFFF" w:themeFill="background1"/>
        </w:rPr>
        <w:t>concerné</w:t>
      </w:r>
      <w:r w:rsidRPr="00B13C3E">
        <w:rPr>
          <w:rFonts w:cstheme="minorHAnsi"/>
          <w:shd w:val="clear" w:color="auto" w:fill="FFFFFF" w:themeFill="background1"/>
        </w:rPr>
        <w:t xml:space="preserve"> 12</w:t>
      </w:r>
      <w:r w:rsidR="00B13C3E" w:rsidRPr="00B13C3E">
        <w:rPr>
          <w:rFonts w:cstheme="minorHAnsi"/>
          <w:shd w:val="clear" w:color="auto" w:fill="FFFFFF" w:themeFill="background1"/>
        </w:rPr>
        <w:t>8</w:t>
      </w:r>
      <w:r w:rsidRPr="00B13C3E">
        <w:rPr>
          <w:rFonts w:cstheme="minorHAnsi"/>
          <w:shd w:val="clear" w:color="auto" w:fill="FFFFFF" w:themeFill="background1"/>
        </w:rPr>
        <w:t xml:space="preserve"> producteurs de pomme de terre de consommation.</w:t>
      </w:r>
    </w:p>
    <w:p w14:paraId="0E9FA068" w14:textId="6E7DAAE5" w:rsidR="006B1B8E" w:rsidRDefault="007471FF" w:rsidP="00976FC7">
      <w:pPr>
        <w:pStyle w:val="Titre3"/>
        <w:spacing w:after="0"/>
        <w:rPr>
          <w:lang w:val="fr-FR"/>
        </w:rPr>
      </w:pPr>
      <w:r>
        <w:rPr>
          <w:lang w:val="fr-FR"/>
        </w:rPr>
        <w:t xml:space="preserve">7 % des surfaces belges non récoltées </w:t>
      </w:r>
    </w:p>
    <w:p w14:paraId="0749558B" w14:textId="77777777" w:rsidR="00751EFA" w:rsidRPr="00751EFA" w:rsidRDefault="006B1B8E" w:rsidP="00976FC7">
      <w:pPr>
        <w:pStyle w:val="Titre3"/>
        <w:rPr>
          <w:rFonts w:eastAsia="Times New Roman" w:cs="Times New Roman"/>
          <w:b w:val="0"/>
          <w:color w:val="auto"/>
          <w:spacing w:val="0"/>
          <w:sz w:val="24"/>
          <w:szCs w:val="24"/>
          <w:lang w:val="fr-FR" w:eastAsia="fr-FR"/>
        </w:rPr>
      </w:pPr>
      <w:r w:rsidRPr="00751EFA">
        <w:rPr>
          <w:rFonts w:eastAsia="Times New Roman" w:cs="Times New Roman"/>
          <w:b w:val="0"/>
          <w:color w:val="auto"/>
          <w:spacing w:val="0"/>
          <w:sz w:val="24"/>
          <w:szCs w:val="24"/>
          <w:lang w:val="fr-FR" w:eastAsia="fr-FR"/>
        </w:rPr>
        <w:t>L’enquête au</w:t>
      </w:r>
      <w:r w:rsidR="00270091" w:rsidRPr="00751EFA">
        <w:rPr>
          <w:rFonts w:eastAsia="Times New Roman" w:cs="Times New Roman"/>
          <w:b w:val="0"/>
          <w:color w:val="auto"/>
          <w:spacing w:val="0"/>
          <w:sz w:val="24"/>
          <w:szCs w:val="24"/>
          <w:lang w:val="fr-FR" w:eastAsia="fr-FR"/>
        </w:rPr>
        <w:t xml:space="preserve"> 15 novembre dernier </w:t>
      </w:r>
      <w:r w:rsidR="00976FC7" w:rsidRPr="00751EFA">
        <w:rPr>
          <w:rFonts w:eastAsia="Times New Roman" w:cs="Times New Roman"/>
          <w:b w:val="0"/>
          <w:color w:val="auto"/>
          <w:spacing w:val="0"/>
          <w:sz w:val="24"/>
          <w:szCs w:val="24"/>
          <w:lang w:val="fr-FR" w:eastAsia="fr-FR"/>
        </w:rPr>
        <w:t>montrait</w:t>
      </w:r>
      <w:r w:rsidR="00270091" w:rsidRPr="00751EFA">
        <w:rPr>
          <w:rFonts w:eastAsia="Times New Roman" w:cs="Times New Roman"/>
          <w:b w:val="0"/>
          <w:color w:val="auto"/>
          <w:spacing w:val="0"/>
          <w:sz w:val="24"/>
          <w:szCs w:val="24"/>
          <w:lang w:val="fr-FR" w:eastAsia="fr-FR"/>
        </w:rPr>
        <w:t xml:space="preserve"> que 11 % des surfaces belges restaient à récolter (15 % en Flandre, 8 % en Wallonie). Début février, cette proportion est retombée à 7 %</w:t>
      </w:r>
      <w:r w:rsidR="00795A1E" w:rsidRPr="00751EFA">
        <w:rPr>
          <w:rFonts w:eastAsia="Times New Roman" w:cs="Times New Roman"/>
          <w:b w:val="0"/>
          <w:color w:val="auto"/>
          <w:spacing w:val="0"/>
          <w:sz w:val="24"/>
          <w:szCs w:val="24"/>
          <w:lang w:val="fr-FR" w:eastAsia="fr-FR"/>
        </w:rPr>
        <w:t xml:space="preserve"> (9 % en Flandre, 4 % en Wallonie)</w:t>
      </w:r>
      <w:r w:rsidR="00270091" w:rsidRPr="00751EFA">
        <w:rPr>
          <w:rFonts w:eastAsia="Times New Roman" w:cs="Times New Roman"/>
          <w:b w:val="0"/>
          <w:color w:val="auto"/>
          <w:spacing w:val="0"/>
          <w:sz w:val="24"/>
          <w:szCs w:val="24"/>
          <w:lang w:val="fr-FR" w:eastAsia="fr-FR"/>
        </w:rPr>
        <w:t xml:space="preserve">, soit </w:t>
      </w:r>
      <w:r w:rsidR="00976FC7" w:rsidRPr="00751EFA">
        <w:rPr>
          <w:rFonts w:eastAsia="Times New Roman" w:cs="Times New Roman"/>
          <w:b w:val="0"/>
          <w:color w:val="auto"/>
          <w:spacing w:val="0"/>
          <w:sz w:val="24"/>
          <w:szCs w:val="24"/>
          <w:lang w:val="fr-FR" w:eastAsia="fr-FR"/>
        </w:rPr>
        <w:t>+/-</w:t>
      </w:r>
      <w:r w:rsidR="00270091" w:rsidRPr="00751EFA">
        <w:rPr>
          <w:rFonts w:eastAsia="Times New Roman" w:cs="Times New Roman"/>
          <w:b w:val="0"/>
          <w:color w:val="auto"/>
          <w:spacing w:val="0"/>
          <w:sz w:val="24"/>
          <w:szCs w:val="24"/>
          <w:lang w:val="fr-FR" w:eastAsia="fr-FR"/>
        </w:rPr>
        <w:t xml:space="preserve"> 7.000 ha</w:t>
      </w:r>
      <w:r w:rsidR="00795A1E" w:rsidRPr="00751EFA">
        <w:rPr>
          <w:rFonts w:eastAsia="Times New Roman" w:cs="Times New Roman"/>
          <w:b w:val="0"/>
          <w:color w:val="auto"/>
          <w:spacing w:val="0"/>
          <w:sz w:val="24"/>
          <w:szCs w:val="24"/>
          <w:lang w:val="fr-FR" w:eastAsia="fr-FR"/>
        </w:rPr>
        <w:t xml:space="preserve"> considérés aujourd’hui comme perdus</w:t>
      </w:r>
      <w:r w:rsidR="004E4FBA" w:rsidRPr="00751EFA">
        <w:rPr>
          <w:rFonts w:eastAsia="Times New Roman" w:cs="Times New Roman"/>
          <w:b w:val="0"/>
          <w:color w:val="auto"/>
          <w:spacing w:val="0"/>
          <w:sz w:val="24"/>
          <w:szCs w:val="24"/>
          <w:lang w:val="fr-FR" w:eastAsia="fr-FR"/>
        </w:rPr>
        <w:t xml:space="preserve">. </w:t>
      </w:r>
      <w:r w:rsidR="00795A1E" w:rsidRPr="00751EFA">
        <w:rPr>
          <w:rFonts w:eastAsia="Times New Roman" w:cs="Times New Roman"/>
          <w:b w:val="0"/>
          <w:color w:val="auto"/>
          <w:spacing w:val="0"/>
          <w:sz w:val="24"/>
          <w:szCs w:val="24"/>
          <w:lang w:val="fr-FR" w:eastAsia="fr-FR"/>
        </w:rPr>
        <w:t xml:space="preserve">Les provinces les plus concernées sont la Flandre occidentale (13 %), la Flandre orientale (11 %) et le Brabant flamand (9 %). Dans les autres provinces, les surfaces non récoltées vont de 1 à 5 %, dont 5 % en Hainaut et 4 % en Brabant wallon et Liège. </w:t>
      </w:r>
    </w:p>
    <w:p w14:paraId="2161F9CC" w14:textId="467DB5BC" w:rsidR="00751EFA" w:rsidRDefault="00795A1E" w:rsidP="00976FC7">
      <w:pPr>
        <w:pStyle w:val="Titre3"/>
        <w:rPr>
          <w:rFonts w:eastAsia="Times New Roman" w:cs="Times New Roman"/>
          <w:b w:val="0"/>
          <w:color w:val="auto"/>
          <w:spacing w:val="0"/>
          <w:sz w:val="24"/>
          <w:szCs w:val="24"/>
          <w:lang w:val="fr-FR" w:eastAsia="fr-FR"/>
        </w:rPr>
      </w:pPr>
      <w:r w:rsidRPr="00751EFA">
        <w:rPr>
          <w:rFonts w:eastAsia="Times New Roman" w:cs="Times New Roman"/>
          <w:bCs/>
          <w:color w:val="auto"/>
          <w:spacing w:val="0"/>
          <w:sz w:val="24"/>
          <w:szCs w:val="24"/>
          <w:lang w:val="fr-FR" w:eastAsia="fr-FR"/>
        </w:rPr>
        <w:t>La récolte belge</w:t>
      </w:r>
      <w:r w:rsidRPr="00751EFA">
        <w:rPr>
          <w:rFonts w:eastAsia="Times New Roman" w:cs="Times New Roman"/>
          <w:b w:val="0"/>
          <w:color w:val="auto"/>
          <w:spacing w:val="0"/>
          <w:sz w:val="24"/>
          <w:szCs w:val="24"/>
          <w:lang w:val="fr-FR" w:eastAsia="fr-FR"/>
        </w:rPr>
        <w:t xml:space="preserve"> </w:t>
      </w:r>
      <w:r w:rsidR="00976FC7" w:rsidRPr="00751EFA">
        <w:rPr>
          <w:rFonts w:eastAsia="Times New Roman" w:cs="Times New Roman"/>
          <w:b w:val="0"/>
          <w:color w:val="auto"/>
          <w:spacing w:val="0"/>
          <w:sz w:val="24"/>
          <w:szCs w:val="24"/>
          <w:lang w:val="fr-FR" w:eastAsia="fr-FR"/>
        </w:rPr>
        <w:t xml:space="preserve">2023 </w:t>
      </w:r>
      <w:r w:rsidRPr="00751EFA">
        <w:rPr>
          <w:rFonts w:eastAsia="Times New Roman" w:cs="Times New Roman"/>
          <w:b w:val="0"/>
          <w:color w:val="auto"/>
          <w:spacing w:val="0"/>
          <w:sz w:val="24"/>
          <w:szCs w:val="24"/>
          <w:lang w:val="fr-FR" w:eastAsia="fr-FR"/>
        </w:rPr>
        <w:t>est ainsi réduite de</w:t>
      </w:r>
      <w:r w:rsidR="00976FC7" w:rsidRPr="00751EFA">
        <w:rPr>
          <w:rFonts w:eastAsia="Times New Roman" w:cs="Times New Roman"/>
          <w:b w:val="0"/>
          <w:color w:val="auto"/>
          <w:spacing w:val="0"/>
          <w:sz w:val="24"/>
          <w:szCs w:val="24"/>
          <w:lang w:val="fr-FR" w:eastAsia="fr-FR"/>
        </w:rPr>
        <w:t xml:space="preserve"> +/- 400</w:t>
      </w:r>
      <w:r w:rsidRPr="00751EFA">
        <w:rPr>
          <w:rFonts w:eastAsia="Times New Roman" w:cs="Times New Roman"/>
          <w:b w:val="0"/>
          <w:color w:val="auto"/>
          <w:spacing w:val="0"/>
          <w:sz w:val="24"/>
          <w:szCs w:val="24"/>
          <w:lang w:val="fr-FR" w:eastAsia="fr-FR"/>
        </w:rPr>
        <w:t xml:space="preserve">.000 tonnes </w:t>
      </w:r>
      <w:r w:rsidR="00976FC7" w:rsidRPr="00751EFA">
        <w:rPr>
          <w:rFonts w:eastAsia="Times New Roman" w:cs="Times New Roman"/>
          <w:b w:val="0"/>
          <w:color w:val="auto"/>
          <w:spacing w:val="0"/>
          <w:sz w:val="24"/>
          <w:szCs w:val="24"/>
          <w:lang w:val="fr-FR" w:eastAsia="fr-FR"/>
        </w:rPr>
        <w:t xml:space="preserve">par rapport à l’estimation faite à l’automne 2023, </w:t>
      </w:r>
      <w:r w:rsidRPr="00751EFA">
        <w:rPr>
          <w:rFonts w:eastAsia="Times New Roman" w:cs="Times New Roman"/>
          <w:b w:val="0"/>
          <w:color w:val="auto"/>
          <w:spacing w:val="0"/>
          <w:sz w:val="24"/>
          <w:szCs w:val="24"/>
          <w:lang w:val="fr-FR" w:eastAsia="fr-FR"/>
        </w:rPr>
        <w:t xml:space="preserve">pour s’établir à </w:t>
      </w:r>
      <w:r w:rsidR="00976FC7" w:rsidRPr="00751EFA">
        <w:rPr>
          <w:rFonts w:eastAsia="Times New Roman" w:cs="Times New Roman"/>
          <w:b w:val="0"/>
          <w:color w:val="auto"/>
          <w:spacing w:val="0"/>
          <w:sz w:val="24"/>
          <w:szCs w:val="24"/>
          <w:lang w:val="fr-FR" w:eastAsia="fr-FR"/>
        </w:rPr>
        <w:t>4,45 Mt</w:t>
      </w:r>
      <w:r w:rsidR="00751EFA">
        <w:rPr>
          <w:rFonts w:eastAsia="Times New Roman" w:cs="Times New Roman"/>
          <w:b w:val="0"/>
          <w:color w:val="auto"/>
          <w:spacing w:val="0"/>
          <w:sz w:val="24"/>
          <w:szCs w:val="24"/>
          <w:lang w:val="fr-FR" w:eastAsia="fr-FR"/>
        </w:rPr>
        <w:t xml:space="preserve"> (</w:t>
      </w:r>
      <w:r w:rsidR="00976FC7" w:rsidRPr="00751EFA">
        <w:rPr>
          <w:rFonts w:eastAsia="Times New Roman" w:cs="Times New Roman"/>
          <w:b w:val="0"/>
          <w:color w:val="auto"/>
          <w:spacing w:val="0"/>
          <w:sz w:val="24"/>
          <w:szCs w:val="24"/>
          <w:lang w:val="fr-FR" w:eastAsia="fr-FR"/>
        </w:rPr>
        <w:t>dont 260.000 tonnes de hâtives</w:t>
      </w:r>
      <w:r w:rsidR="00751EFA">
        <w:rPr>
          <w:rFonts w:eastAsia="Times New Roman" w:cs="Times New Roman"/>
          <w:b w:val="0"/>
          <w:color w:val="auto"/>
          <w:spacing w:val="0"/>
          <w:sz w:val="24"/>
          <w:szCs w:val="24"/>
          <w:lang w:val="fr-FR" w:eastAsia="fr-FR"/>
        </w:rPr>
        <w:t xml:space="preserve">). </w:t>
      </w:r>
      <w:r w:rsidR="00976FC7" w:rsidRPr="00751EFA">
        <w:rPr>
          <w:rFonts w:eastAsia="Times New Roman" w:cs="Times New Roman"/>
          <w:b w:val="0"/>
          <w:color w:val="auto"/>
          <w:spacing w:val="0"/>
          <w:sz w:val="24"/>
          <w:szCs w:val="24"/>
          <w:lang w:val="fr-FR" w:eastAsia="fr-FR"/>
        </w:rPr>
        <w:t>La moyenne quinquennale (toutes pommes de terre) est de 4,08 Mt</w:t>
      </w:r>
      <w:r w:rsidR="0050364C">
        <w:rPr>
          <w:rFonts w:eastAsia="Times New Roman" w:cs="Times New Roman"/>
          <w:b w:val="0"/>
          <w:color w:val="auto"/>
          <w:spacing w:val="0"/>
          <w:sz w:val="24"/>
          <w:szCs w:val="24"/>
          <w:lang w:val="fr-FR" w:eastAsia="fr-FR"/>
        </w:rPr>
        <w:t xml:space="preserve">. On produit donc plus, mais en parallèle </w:t>
      </w:r>
      <w:r w:rsidR="00976FC7" w:rsidRPr="00751EFA">
        <w:rPr>
          <w:rFonts w:eastAsia="Times New Roman" w:cs="Times New Roman"/>
          <w:b w:val="0"/>
          <w:color w:val="auto"/>
          <w:spacing w:val="0"/>
          <w:sz w:val="24"/>
          <w:szCs w:val="24"/>
          <w:lang w:val="fr-FR" w:eastAsia="fr-FR"/>
        </w:rPr>
        <w:t xml:space="preserve">ces dernières années la capacité de transformation en Belgique a </w:t>
      </w:r>
      <w:r w:rsidR="0050364C">
        <w:rPr>
          <w:rFonts w:eastAsia="Times New Roman" w:cs="Times New Roman"/>
          <w:b w:val="0"/>
          <w:color w:val="auto"/>
          <w:spacing w:val="0"/>
          <w:sz w:val="24"/>
          <w:szCs w:val="24"/>
          <w:lang w:val="fr-FR" w:eastAsia="fr-FR"/>
        </w:rPr>
        <w:t xml:space="preserve">fortement </w:t>
      </w:r>
      <w:r w:rsidR="00976FC7" w:rsidRPr="00751EFA">
        <w:rPr>
          <w:rFonts w:eastAsia="Times New Roman" w:cs="Times New Roman"/>
          <w:b w:val="0"/>
          <w:color w:val="auto"/>
          <w:spacing w:val="0"/>
          <w:sz w:val="24"/>
          <w:szCs w:val="24"/>
          <w:lang w:val="fr-FR" w:eastAsia="fr-FR"/>
        </w:rPr>
        <w:t>progressé.</w:t>
      </w:r>
      <w:r w:rsidR="00751EFA" w:rsidRPr="00751EFA">
        <w:rPr>
          <w:rFonts w:eastAsia="Times New Roman" w:cs="Times New Roman"/>
          <w:b w:val="0"/>
          <w:color w:val="auto"/>
          <w:spacing w:val="0"/>
          <w:sz w:val="24"/>
          <w:szCs w:val="24"/>
          <w:lang w:val="fr-FR" w:eastAsia="fr-FR"/>
        </w:rPr>
        <w:t xml:space="preserve"> </w:t>
      </w:r>
    </w:p>
    <w:p w14:paraId="510EECD4" w14:textId="79BB2834" w:rsidR="00795A1E" w:rsidRPr="00751EFA" w:rsidRDefault="00751EFA" w:rsidP="00976FC7">
      <w:pPr>
        <w:pStyle w:val="Titre3"/>
        <w:rPr>
          <w:rFonts w:eastAsia="Times New Roman" w:cs="Times New Roman"/>
          <w:sz w:val="24"/>
          <w:szCs w:val="24"/>
          <w:lang w:val="fr-FR" w:eastAsia="fr-FR"/>
        </w:rPr>
      </w:pPr>
      <w:r>
        <w:rPr>
          <w:rFonts w:eastAsia="Times New Roman" w:cs="Times New Roman"/>
          <w:b w:val="0"/>
          <w:color w:val="auto"/>
          <w:spacing w:val="0"/>
          <w:sz w:val="24"/>
          <w:szCs w:val="24"/>
          <w:lang w:val="fr-FR" w:eastAsia="fr-FR"/>
        </w:rPr>
        <w:t>La récolte de variétés de conservation est estimée à 4,19 Mt</w:t>
      </w:r>
      <w:r w:rsidRPr="00751EFA">
        <w:rPr>
          <w:rFonts w:eastAsia="Times New Roman" w:cs="Times New Roman"/>
          <w:b w:val="0"/>
          <w:color w:val="auto"/>
          <w:spacing w:val="0"/>
          <w:sz w:val="24"/>
          <w:szCs w:val="24"/>
          <w:lang w:val="fr-FR" w:eastAsia="fr-FR"/>
        </w:rPr>
        <w:t xml:space="preserve"> (tableau 1)</w:t>
      </w:r>
      <w:r>
        <w:rPr>
          <w:rFonts w:eastAsia="Times New Roman" w:cs="Times New Roman"/>
          <w:b w:val="0"/>
          <w:color w:val="auto"/>
          <w:spacing w:val="0"/>
          <w:sz w:val="24"/>
          <w:szCs w:val="24"/>
          <w:lang w:val="fr-FR" w:eastAsia="fr-FR"/>
        </w:rPr>
        <w:t>, c’est 490.000 tonnes de plus que l’an dernier, et 290.000 tonnes de plus que la moyenne triennale.</w:t>
      </w:r>
    </w:p>
    <w:p w14:paraId="168F6F0D" w14:textId="77777777" w:rsidR="00976FC7" w:rsidRPr="000227BE" w:rsidRDefault="00976FC7" w:rsidP="00976FC7">
      <w:pPr>
        <w:spacing w:after="0"/>
        <w:rPr>
          <w:rFonts w:ascii="Calibri" w:eastAsia="Times New Roman" w:hAnsi="Calibri" w:cs="Calibri"/>
          <w:sz w:val="4"/>
          <w:szCs w:val="4"/>
          <w:highlight w:val="red"/>
          <w:lang w:val="fr-FR" w:eastAsia="fr-FR"/>
        </w:rPr>
      </w:pPr>
    </w:p>
    <w:p w14:paraId="17A4087D" w14:textId="61B3398D" w:rsidR="00976FC7" w:rsidRPr="00E008AB" w:rsidRDefault="00976FC7" w:rsidP="00976FC7">
      <w:pPr>
        <w:pStyle w:val="Lgende"/>
        <w:rPr>
          <w:rFonts w:eastAsia="Times New Roman"/>
          <w:lang w:val="fr-FR" w:eastAsia="fr-FR"/>
        </w:rPr>
      </w:pPr>
      <w:r w:rsidRPr="00E008AB">
        <w:rPr>
          <w:rFonts w:eastAsia="Times New Roman"/>
          <w:u w:val="single"/>
          <w:lang w:val="fr-FR" w:eastAsia="fr-FR"/>
        </w:rPr>
        <w:t xml:space="preserve">Tableau </w:t>
      </w:r>
      <w:r>
        <w:rPr>
          <w:rFonts w:eastAsia="Times New Roman"/>
          <w:u w:val="single"/>
          <w:lang w:val="fr-FR" w:eastAsia="fr-FR"/>
        </w:rPr>
        <w:t>1</w:t>
      </w:r>
      <w:r w:rsidRPr="00E008AB">
        <w:rPr>
          <w:rFonts w:eastAsia="Times New Roman"/>
          <w:u w:val="single"/>
          <w:lang w:val="fr-FR" w:eastAsia="fr-FR"/>
        </w:rPr>
        <w:t xml:space="preserve"> :</w:t>
      </w:r>
      <w:r w:rsidRPr="00E008AB">
        <w:rPr>
          <w:rFonts w:eastAsia="Times New Roman"/>
          <w:lang w:val="fr-FR" w:eastAsia="fr-FR"/>
        </w:rPr>
        <w:t xml:space="preserve"> Estimations de productions de pommes de terre de conservation (sources : Fiwap/PCA/Carah/Inagro) :</w:t>
      </w:r>
    </w:p>
    <w:tbl>
      <w:tblPr>
        <w:tblStyle w:val="TableauGrille4-Accentuation1"/>
        <w:tblW w:w="10072" w:type="dxa"/>
        <w:tblLook w:val="04A0" w:firstRow="1" w:lastRow="0" w:firstColumn="1" w:lastColumn="0" w:noHBand="0" w:noVBand="1"/>
      </w:tblPr>
      <w:tblGrid>
        <w:gridCol w:w="2689"/>
        <w:gridCol w:w="752"/>
        <w:gridCol w:w="752"/>
        <w:gridCol w:w="754"/>
        <w:gridCol w:w="754"/>
        <w:gridCol w:w="715"/>
        <w:gridCol w:w="715"/>
        <w:gridCol w:w="721"/>
        <w:gridCol w:w="721"/>
        <w:gridCol w:w="1499"/>
      </w:tblGrid>
      <w:tr w:rsidR="00976FC7" w:rsidRPr="000227BE" w14:paraId="5C65A755" w14:textId="77777777" w:rsidTr="006974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93D07C" w:themeColor="accent1" w:themeTint="99"/>
            </w:tcBorders>
          </w:tcPr>
          <w:p w14:paraId="0AE650D2" w14:textId="77777777" w:rsidR="00976FC7" w:rsidRPr="00E008AB" w:rsidRDefault="00976FC7" w:rsidP="006974C0">
            <w:pPr>
              <w:jc w:val="left"/>
              <w:rPr>
                <w:rFonts w:ascii="Arial" w:eastAsia="Times New Roman" w:hAnsi="Arial" w:cs="Arial"/>
                <w:sz w:val="20"/>
                <w:lang w:val="fr-FR" w:eastAsia="fr-FR"/>
              </w:rPr>
            </w:pPr>
            <w:bookmarkStart w:id="1" w:name="_Hlk126933898"/>
            <w:r w:rsidRPr="00E008AB">
              <w:rPr>
                <w:rFonts w:ascii="Arial" w:eastAsia="Times New Roman" w:hAnsi="Arial" w:cs="Arial"/>
                <w:sz w:val="20"/>
                <w:lang w:val="fr-FR" w:eastAsia="fr-FR"/>
              </w:rPr>
              <w:t>Production (En 1.000 tonnes arrondi à 10.000 t)</w:t>
            </w:r>
          </w:p>
        </w:tc>
        <w:tc>
          <w:tcPr>
            <w:tcW w:w="752" w:type="dxa"/>
            <w:tcBorders>
              <w:left w:val="single" w:sz="4" w:space="0" w:color="93D07C" w:themeColor="accent1" w:themeTint="99"/>
              <w:right w:val="single" w:sz="4" w:space="0" w:color="93D07C" w:themeColor="accent1" w:themeTint="99"/>
            </w:tcBorders>
            <w:vAlign w:val="center"/>
          </w:tcPr>
          <w:p w14:paraId="40B73E9D"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2016</w:t>
            </w:r>
          </w:p>
        </w:tc>
        <w:tc>
          <w:tcPr>
            <w:tcW w:w="752" w:type="dxa"/>
            <w:tcBorders>
              <w:left w:val="single" w:sz="4" w:space="0" w:color="93D07C" w:themeColor="accent1" w:themeTint="99"/>
              <w:right w:val="single" w:sz="4" w:space="0" w:color="93D07C" w:themeColor="accent1" w:themeTint="99"/>
            </w:tcBorders>
            <w:vAlign w:val="center"/>
          </w:tcPr>
          <w:p w14:paraId="50E9DAF6"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2017</w:t>
            </w:r>
          </w:p>
        </w:tc>
        <w:tc>
          <w:tcPr>
            <w:tcW w:w="754" w:type="dxa"/>
            <w:tcBorders>
              <w:left w:val="single" w:sz="4" w:space="0" w:color="93D07C" w:themeColor="accent1" w:themeTint="99"/>
              <w:right w:val="single" w:sz="4" w:space="0" w:color="93D07C" w:themeColor="accent1" w:themeTint="99"/>
            </w:tcBorders>
            <w:vAlign w:val="center"/>
          </w:tcPr>
          <w:p w14:paraId="3681E59C"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2018</w:t>
            </w:r>
          </w:p>
        </w:tc>
        <w:tc>
          <w:tcPr>
            <w:tcW w:w="754" w:type="dxa"/>
            <w:tcBorders>
              <w:left w:val="single" w:sz="4" w:space="0" w:color="93D07C" w:themeColor="accent1" w:themeTint="99"/>
              <w:right w:val="single" w:sz="4" w:space="0" w:color="93D07C" w:themeColor="accent1" w:themeTint="99"/>
            </w:tcBorders>
            <w:vAlign w:val="center"/>
          </w:tcPr>
          <w:p w14:paraId="30526E22"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2019</w:t>
            </w:r>
          </w:p>
        </w:tc>
        <w:tc>
          <w:tcPr>
            <w:tcW w:w="715" w:type="dxa"/>
            <w:tcBorders>
              <w:left w:val="single" w:sz="4" w:space="0" w:color="93D07C" w:themeColor="accent1" w:themeTint="99"/>
              <w:right w:val="single" w:sz="4" w:space="0" w:color="93D07C" w:themeColor="accent1" w:themeTint="99"/>
            </w:tcBorders>
            <w:vAlign w:val="center"/>
          </w:tcPr>
          <w:p w14:paraId="6557EDBC" w14:textId="77777777" w:rsidR="00976FC7" w:rsidRPr="00D33B08" w:rsidRDefault="00976FC7" w:rsidP="006974C0">
            <w:pPr>
              <w:ind w:right="-82"/>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2020</w:t>
            </w:r>
          </w:p>
        </w:tc>
        <w:tc>
          <w:tcPr>
            <w:tcW w:w="715" w:type="dxa"/>
            <w:tcBorders>
              <w:left w:val="single" w:sz="4" w:space="0" w:color="93D07C" w:themeColor="accent1" w:themeTint="99"/>
              <w:right w:val="single" w:sz="4" w:space="0" w:color="93D07C" w:themeColor="accent1" w:themeTint="99"/>
            </w:tcBorders>
            <w:vAlign w:val="center"/>
          </w:tcPr>
          <w:p w14:paraId="794827E6" w14:textId="77777777" w:rsidR="00976FC7" w:rsidRPr="00D33B08" w:rsidRDefault="00976FC7" w:rsidP="006974C0">
            <w:pPr>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lang w:val="fr-FR" w:eastAsia="fr-FR"/>
              </w:rPr>
            </w:pPr>
            <w:r w:rsidRPr="00D33B08">
              <w:rPr>
                <w:rFonts w:ascii="Arial" w:eastAsia="Times New Roman" w:hAnsi="Arial" w:cs="Arial"/>
                <w:sz w:val="20"/>
                <w:lang w:val="fr-FR" w:eastAsia="fr-FR"/>
              </w:rPr>
              <w:t>2021</w:t>
            </w:r>
          </w:p>
        </w:tc>
        <w:tc>
          <w:tcPr>
            <w:tcW w:w="721" w:type="dxa"/>
            <w:tcBorders>
              <w:left w:val="single" w:sz="4" w:space="0" w:color="93D07C" w:themeColor="accent1" w:themeTint="99"/>
              <w:right w:val="single" w:sz="4" w:space="0" w:color="93D07C" w:themeColor="accent1" w:themeTint="99"/>
            </w:tcBorders>
            <w:vAlign w:val="center"/>
          </w:tcPr>
          <w:p w14:paraId="602FA441" w14:textId="77777777" w:rsidR="00976FC7" w:rsidRPr="00D33B08" w:rsidRDefault="00976FC7" w:rsidP="006974C0">
            <w:pPr>
              <w:ind w:right="-108"/>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u w:val="single"/>
                <w:lang w:val="fr-FR" w:eastAsia="fr-FR"/>
              </w:rPr>
            </w:pPr>
            <w:r w:rsidRPr="00D33B08">
              <w:rPr>
                <w:rFonts w:ascii="Arial" w:eastAsia="Times New Roman" w:hAnsi="Arial" w:cs="Arial"/>
                <w:sz w:val="20"/>
                <w:u w:val="single"/>
                <w:lang w:val="fr-FR" w:eastAsia="fr-FR"/>
              </w:rPr>
              <w:t>2022</w:t>
            </w:r>
          </w:p>
        </w:tc>
        <w:tc>
          <w:tcPr>
            <w:tcW w:w="721" w:type="dxa"/>
            <w:tcBorders>
              <w:left w:val="single" w:sz="4" w:space="0" w:color="93D07C" w:themeColor="accent1" w:themeTint="99"/>
              <w:right w:val="single" w:sz="4" w:space="0" w:color="93D07C" w:themeColor="accent1" w:themeTint="99"/>
            </w:tcBorders>
            <w:vAlign w:val="center"/>
          </w:tcPr>
          <w:p w14:paraId="1EBD3BA4" w14:textId="77777777" w:rsidR="00976FC7" w:rsidRPr="00D33B08" w:rsidRDefault="00976FC7" w:rsidP="006974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u w:val="single"/>
                <w:lang w:val="fr-FR" w:eastAsia="fr-FR"/>
              </w:rPr>
            </w:pPr>
            <w:r w:rsidRPr="00D33B08">
              <w:rPr>
                <w:rFonts w:ascii="Arial" w:eastAsia="Times New Roman" w:hAnsi="Arial" w:cs="Arial"/>
                <w:sz w:val="20"/>
                <w:u w:val="single"/>
                <w:lang w:val="fr-FR" w:eastAsia="fr-FR"/>
              </w:rPr>
              <w:t>2023</w:t>
            </w:r>
          </w:p>
        </w:tc>
        <w:tc>
          <w:tcPr>
            <w:tcW w:w="1499" w:type="dxa"/>
            <w:tcBorders>
              <w:left w:val="single" w:sz="4" w:space="0" w:color="93D07C" w:themeColor="accent1" w:themeTint="99"/>
            </w:tcBorders>
            <w:vAlign w:val="center"/>
          </w:tcPr>
          <w:p w14:paraId="5CA5B6E0" w14:textId="77777777" w:rsidR="00976FC7" w:rsidRPr="00D33B08" w:rsidRDefault="00976FC7" w:rsidP="006974C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u w:val="single"/>
                <w:lang w:val="fr-FR" w:eastAsia="fr-FR"/>
              </w:rPr>
            </w:pPr>
            <w:r w:rsidRPr="00D33B08">
              <w:rPr>
                <w:rFonts w:ascii="Arial" w:eastAsia="Times New Roman" w:hAnsi="Arial" w:cs="Arial"/>
                <w:sz w:val="20"/>
                <w:u w:val="single"/>
                <w:lang w:val="fr-FR" w:eastAsia="fr-FR"/>
              </w:rPr>
              <w:t>Evolution 2023 vs 2022</w:t>
            </w:r>
          </w:p>
        </w:tc>
      </w:tr>
      <w:tr w:rsidR="00976FC7" w:rsidRPr="000227BE" w14:paraId="470ED8B1" w14:textId="77777777" w:rsidTr="006974C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2D160AA"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Bintje</w:t>
            </w:r>
          </w:p>
        </w:tc>
        <w:tc>
          <w:tcPr>
            <w:tcW w:w="752" w:type="dxa"/>
            <w:vAlign w:val="center"/>
          </w:tcPr>
          <w:p w14:paraId="75762C1A"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1.070</w:t>
            </w:r>
          </w:p>
        </w:tc>
        <w:tc>
          <w:tcPr>
            <w:tcW w:w="752" w:type="dxa"/>
            <w:vAlign w:val="center"/>
          </w:tcPr>
          <w:p w14:paraId="5186D330"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1.180</w:t>
            </w:r>
          </w:p>
        </w:tc>
        <w:tc>
          <w:tcPr>
            <w:tcW w:w="754" w:type="dxa"/>
            <w:vAlign w:val="center"/>
          </w:tcPr>
          <w:p w14:paraId="3C60A816"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570</w:t>
            </w:r>
          </w:p>
        </w:tc>
        <w:tc>
          <w:tcPr>
            <w:tcW w:w="754" w:type="dxa"/>
            <w:vAlign w:val="center"/>
          </w:tcPr>
          <w:p w14:paraId="631D310D"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400</w:t>
            </w:r>
          </w:p>
        </w:tc>
        <w:tc>
          <w:tcPr>
            <w:tcW w:w="715" w:type="dxa"/>
            <w:vAlign w:val="center"/>
          </w:tcPr>
          <w:p w14:paraId="71EFB07D"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280</w:t>
            </w:r>
          </w:p>
        </w:tc>
        <w:tc>
          <w:tcPr>
            <w:tcW w:w="715" w:type="dxa"/>
            <w:vAlign w:val="center"/>
          </w:tcPr>
          <w:p w14:paraId="1352936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210</w:t>
            </w:r>
          </w:p>
        </w:tc>
        <w:tc>
          <w:tcPr>
            <w:tcW w:w="721" w:type="dxa"/>
            <w:vAlign w:val="center"/>
          </w:tcPr>
          <w:p w14:paraId="61EE017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150</w:t>
            </w:r>
          </w:p>
        </w:tc>
        <w:tc>
          <w:tcPr>
            <w:tcW w:w="721" w:type="dxa"/>
            <w:vAlign w:val="center"/>
          </w:tcPr>
          <w:p w14:paraId="02BB9977"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160</w:t>
            </w:r>
          </w:p>
        </w:tc>
        <w:tc>
          <w:tcPr>
            <w:tcW w:w="1499" w:type="dxa"/>
            <w:vAlign w:val="center"/>
          </w:tcPr>
          <w:p w14:paraId="71FB0C2C"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6,7 %</w:t>
            </w:r>
          </w:p>
        </w:tc>
      </w:tr>
      <w:tr w:rsidR="00976FC7" w:rsidRPr="000227BE" w14:paraId="70461F7A" w14:textId="77777777" w:rsidTr="006974C0">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F9BCDA7"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Challenger</w:t>
            </w:r>
          </w:p>
        </w:tc>
        <w:tc>
          <w:tcPr>
            <w:tcW w:w="752" w:type="dxa"/>
            <w:vAlign w:val="center"/>
          </w:tcPr>
          <w:p w14:paraId="372D40DB"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320</w:t>
            </w:r>
          </w:p>
        </w:tc>
        <w:tc>
          <w:tcPr>
            <w:tcW w:w="752" w:type="dxa"/>
            <w:vAlign w:val="center"/>
          </w:tcPr>
          <w:p w14:paraId="5E1DEC72"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390</w:t>
            </w:r>
          </w:p>
        </w:tc>
        <w:tc>
          <w:tcPr>
            <w:tcW w:w="754" w:type="dxa"/>
            <w:vAlign w:val="center"/>
          </w:tcPr>
          <w:p w14:paraId="3D04B7EB"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340</w:t>
            </w:r>
          </w:p>
        </w:tc>
        <w:tc>
          <w:tcPr>
            <w:tcW w:w="754" w:type="dxa"/>
            <w:vAlign w:val="center"/>
          </w:tcPr>
          <w:p w14:paraId="7910786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550</w:t>
            </w:r>
          </w:p>
        </w:tc>
        <w:tc>
          <w:tcPr>
            <w:tcW w:w="715" w:type="dxa"/>
            <w:vAlign w:val="center"/>
          </w:tcPr>
          <w:p w14:paraId="07E8E76F"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380</w:t>
            </w:r>
          </w:p>
        </w:tc>
        <w:tc>
          <w:tcPr>
            <w:tcW w:w="715" w:type="dxa"/>
            <w:vAlign w:val="center"/>
          </w:tcPr>
          <w:p w14:paraId="0D034E4A"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380</w:t>
            </w:r>
          </w:p>
        </w:tc>
        <w:tc>
          <w:tcPr>
            <w:tcW w:w="721" w:type="dxa"/>
            <w:vAlign w:val="center"/>
          </w:tcPr>
          <w:p w14:paraId="52DF32D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290</w:t>
            </w:r>
          </w:p>
        </w:tc>
        <w:tc>
          <w:tcPr>
            <w:tcW w:w="721" w:type="dxa"/>
            <w:vAlign w:val="center"/>
          </w:tcPr>
          <w:p w14:paraId="57AF3B26"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250</w:t>
            </w:r>
          </w:p>
        </w:tc>
        <w:tc>
          <w:tcPr>
            <w:tcW w:w="1499" w:type="dxa"/>
            <w:vAlign w:val="center"/>
          </w:tcPr>
          <w:p w14:paraId="787D0C19"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-13,8 %</w:t>
            </w:r>
          </w:p>
        </w:tc>
      </w:tr>
      <w:tr w:rsidR="00976FC7" w:rsidRPr="000227BE" w14:paraId="36378F27" w14:textId="77777777" w:rsidTr="006974C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4D328A06"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Fontane</w:t>
            </w:r>
          </w:p>
        </w:tc>
        <w:tc>
          <w:tcPr>
            <w:tcW w:w="752" w:type="dxa"/>
            <w:vAlign w:val="center"/>
          </w:tcPr>
          <w:p w14:paraId="26E5E804"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1.030</w:t>
            </w:r>
          </w:p>
        </w:tc>
        <w:tc>
          <w:tcPr>
            <w:tcW w:w="752" w:type="dxa"/>
            <w:vAlign w:val="center"/>
          </w:tcPr>
          <w:p w14:paraId="5D02A124"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1.620</w:t>
            </w:r>
          </w:p>
        </w:tc>
        <w:tc>
          <w:tcPr>
            <w:tcW w:w="754" w:type="dxa"/>
            <w:vAlign w:val="center"/>
          </w:tcPr>
          <w:p w14:paraId="48ECCB0D"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1.390</w:t>
            </w:r>
          </w:p>
        </w:tc>
        <w:tc>
          <w:tcPr>
            <w:tcW w:w="754" w:type="dxa"/>
            <w:vAlign w:val="center"/>
          </w:tcPr>
          <w:p w14:paraId="3F369DEB"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1.810</w:t>
            </w:r>
          </w:p>
        </w:tc>
        <w:tc>
          <w:tcPr>
            <w:tcW w:w="715" w:type="dxa"/>
            <w:vAlign w:val="center"/>
          </w:tcPr>
          <w:p w14:paraId="2D55254D"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2.220</w:t>
            </w:r>
          </w:p>
        </w:tc>
        <w:tc>
          <w:tcPr>
            <w:tcW w:w="715" w:type="dxa"/>
            <w:vAlign w:val="center"/>
          </w:tcPr>
          <w:p w14:paraId="3684C826"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2.200</w:t>
            </w:r>
          </w:p>
        </w:tc>
        <w:tc>
          <w:tcPr>
            <w:tcW w:w="721" w:type="dxa"/>
            <w:vAlign w:val="center"/>
          </w:tcPr>
          <w:p w14:paraId="1EFF3718"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2.130</w:t>
            </w:r>
          </w:p>
        </w:tc>
        <w:tc>
          <w:tcPr>
            <w:tcW w:w="721" w:type="dxa"/>
            <w:vAlign w:val="center"/>
          </w:tcPr>
          <w:p w14:paraId="3FF14CA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2.560</w:t>
            </w:r>
          </w:p>
        </w:tc>
        <w:tc>
          <w:tcPr>
            <w:tcW w:w="1499" w:type="dxa"/>
            <w:vAlign w:val="center"/>
          </w:tcPr>
          <w:p w14:paraId="2716F166"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20,2 %</w:t>
            </w:r>
          </w:p>
        </w:tc>
      </w:tr>
      <w:tr w:rsidR="00976FC7" w:rsidRPr="000227BE" w14:paraId="47BC4BE1" w14:textId="77777777" w:rsidTr="006974C0">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0C7B8E62"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Innovator</w:t>
            </w:r>
          </w:p>
        </w:tc>
        <w:tc>
          <w:tcPr>
            <w:tcW w:w="752" w:type="dxa"/>
            <w:vAlign w:val="center"/>
          </w:tcPr>
          <w:p w14:paraId="7B11F674"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450</w:t>
            </w:r>
          </w:p>
        </w:tc>
        <w:tc>
          <w:tcPr>
            <w:tcW w:w="752" w:type="dxa"/>
            <w:vAlign w:val="center"/>
          </w:tcPr>
          <w:p w14:paraId="7B28AA76"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530</w:t>
            </w:r>
          </w:p>
        </w:tc>
        <w:tc>
          <w:tcPr>
            <w:tcW w:w="754" w:type="dxa"/>
            <w:vAlign w:val="center"/>
          </w:tcPr>
          <w:p w14:paraId="6220677A"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330</w:t>
            </w:r>
          </w:p>
        </w:tc>
        <w:tc>
          <w:tcPr>
            <w:tcW w:w="754" w:type="dxa"/>
            <w:vAlign w:val="center"/>
          </w:tcPr>
          <w:p w14:paraId="102EA1D8"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460</w:t>
            </w:r>
          </w:p>
        </w:tc>
        <w:tc>
          <w:tcPr>
            <w:tcW w:w="715" w:type="dxa"/>
            <w:vAlign w:val="center"/>
          </w:tcPr>
          <w:p w14:paraId="68038BDF"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410</w:t>
            </w:r>
          </w:p>
        </w:tc>
        <w:tc>
          <w:tcPr>
            <w:tcW w:w="715" w:type="dxa"/>
            <w:vAlign w:val="center"/>
          </w:tcPr>
          <w:p w14:paraId="6B19D0E3"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330</w:t>
            </w:r>
          </w:p>
        </w:tc>
        <w:tc>
          <w:tcPr>
            <w:tcW w:w="721" w:type="dxa"/>
            <w:vAlign w:val="center"/>
          </w:tcPr>
          <w:p w14:paraId="586F7D5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290</w:t>
            </w:r>
          </w:p>
        </w:tc>
        <w:tc>
          <w:tcPr>
            <w:tcW w:w="721" w:type="dxa"/>
            <w:vAlign w:val="center"/>
          </w:tcPr>
          <w:p w14:paraId="48293E03"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300</w:t>
            </w:r>
          </w:p>
        </w:tc>
        <w:tc>
          <w:tcPr>
            <w:tcW w:w="1499" w:type="dxa"/>
            <w:vAlign w:val="center"/>
          </w:tcPr>
          <w:p w14:paraId="713CE223"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3,4 %</w:t>
            </w:r>
          </w:p>
        </w:tc>
      </w:tr>
      <w:tr w:rsidR="00976FC7" w:rsidRPr="000227BE" w14:paraId="10BF021F" w14:textId="77777777" w:rsidTr="006974C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689" w:type="dxa"/>
            <w:vAlign w:val="center"/>
          </w:tcPr>
          <w:p w14:paraId="1DB7D79F" w14:textId="77777777" w:rsidR="00976FC7" w:rsidRPr="00E008AB" w:rsidRDefault="00976FC7" w:rsidP="006974C0">
            <w:pPr>
              <w:jc w:val="left"/>
              <w:rPr>
                <w:rFonts w:ascii="Arial Narrow" w:eastAsia="Times New Roman" w:hAnsi="Arial Narrow" w:cs="Arial"/>
                <w:sz w:val="20"/>
                <w:lang w:val="fr-FR" w:eastAsia="fr-FR"/>
              </w:rPr>
            </w:pPr>
            <w:r w:rsidRPr="00E008AB">
              <w:rPr>
                <w:rFonts w:ascii="Arial Narrow" w:eastAsia="Times New Roman" w:hAnsi="Arial Narrow" w:cs="Arial"/>
                <w:sz w:val="20"/>
                <w:lang w:val="fr-FR" w:eastAsia="fr-FR"/>
              </w:rPr>
              <w:t>Autres variétés</w:t>
            </w:r>
          </w:p>
        </w:tc>
        <w:tc>
          <w:tcPr>
            <w:tcW w:w="752" w:type="dxa"/>
            <w:vAlign w:val="center"/>
          </w:tcPr>
          <w:p w14:paraId="30D7C348"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770</w:t>
            </w:r>
          </w:p>
        </w:tc>
        <w:tc>
          <w:tcPr>
            <w:tcW w:w="752" w:type="dxa"/>
            <w:vAlign w:val="center"/>
          </w:tcPr>
          <w:p w14:paraId="606B76CC"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950</w:t>
            </w:r>
          </w:p>
        </w:tc>
        <w:tc>
          <w:tcPr>
            <w:tcW w:w="754" w:type="dxa"/>
            <w:vAlign w:val="center"/>
          </w:tcPr>
          <w:p w14:paraId="15B9618E" w14:textId="77777777" w:rsidR="00976FC7" w:rsidRPr="00D33B08" w:rsidRDefault="00976FC7" w:rsidP="006974C0">
            <w:pPr>
              <w:ind w:right="-82"/>
              <w:jc w:val="right"/>
              <w:cnfStyle w:val="000000100000" w:firstRow="0" w:lastRow="0" w:firstColumn="0" w:lastColumn="0" w:oddVBand="0" w:evenVBand="0" w:oddHBand="1" w:evenHBand="0" w:firstRowFirstColumn="0" w:firstRowLastColumn="0" w:lastRowFirstColumn="0" w:lastRowLastColumn="0"/>
              <w:rPr>
                <w:rFonts w:eastAsia="Times New Roman" w:cs="Arial"/>
                <w:sz w:val="20"/>
                <w:lang w:val="fr-FR" w:eastAsia="fr-FR"/>
              </w:rPr>
            </w:pPr>
            <w:r w:rsidRPr="00D33B08">
              <w:rPr>
                <w:rFonts w:eastAsia="Times New Roman" w:cs="Arial"/>
                <w:sz w:val="20"/>
                <w:lang w:val="fr-FR" w:eastAsia="fr-FR"/>
              </w:rPr>
              <w:t>610</w:t>
            </w:r>
          </w:p>
        </w:tc>
        <w:tc>
          <w:tcPr>
            <w:tcW w:w="754" w:type="dxa"/>
            <w:vAlign w:val="center"/>
          </w:tcPr>
          <w:p w14:paraId="03E03837"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840</w:t>
            </w:r>
          </w:p>
        </w:tc>
        <w:tc>
          <w:tcPr>
            <w:tcW w:w="715" w:type="dxa"/>
            <w:vAlign w:val="center"/>
          </w:tcPr>
          <w:p w14:paraId="4BD94F3A"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750</w:t>
            </w:r>
          </w:p>
        </w:tc>
        <w:tc>
          <w:tcPr>
            <w:tcW w:w="715" w:type="dxa"/>
            <w:vAlign w:val="center"/>
          </w:tcPr>
          <w:p w14:paraId="6AC13537"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840</w:t>
            </w:r>
          </w:p>
        </w:tc>
        <w:tc>
          <w:tcPr>
            <w:tcW w:w="721" w:type="dxa"/>
            <w:vAlign w:val="center"/>
          </w:tcPr>
          <w:p w14:paraId="11237452"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Cs/>
                <w:sz w:val="20"/>
                <w:lang w:val="fr-FR" w:eastAsia="fr-FR"/>
              </w:rPr>
            </w:pPr>
            <w:r w:rsidRPr="00D33B08">
              <w:rPr>
                <w:rFonts w:eastAsia="Times New Roman" w:cs="Arial"/>
                <w:bCs/>
                <w:sz w:val="20"/>
                <w:lang w:val="fr-FR" w:eastAsia="fr-FR"/>
              </w:rPr>
              <w:t>850</w:t>
            </w:r>
          </w:p>
        </w:tc>
        <w:tc>
          <w:tcPr>
            <w:tcW w:w="721" w:type="dxa"/>
            <w:vAlign w:val="center"/>
          </w:tcPr>
          <w:p w14:paraId="18323280"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920</w:t>
            </w:r>
          </w:p>
        </w:tc>
        <w:tc>
          <w:tcPr>
            <w:tcW w:w="1499" w:type="dxa"/>
            <w:vAlign w:val="center"/>
          </w:tcPr>
          <w:p w14:paraId="58C821A1" w14:textId="77777777" w:rsidR="00976FC7" w:rsidRPr="00D33B08" w:rsidRDefault="00976FC7" w:rsidP="006974C0">
            <w:pPr>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lang w:val="fr-FR" w:eastAsia="fr-FR"/>
              </w:rPr>
            </w:pPr>
            <w:r w:rsidRPr="00D33B08">
              <w:rPr>
                <w:rFonts w:eastAsia="Times New Roman" w:cs="Arial"/>
                <w:b/>
                <w:sz w:val="20"/>
                <w:lang w:val="fr-FR" w:eastAsia="fr-FR"/>
              </w:rPr>
              <w:t>8,2 %</w:t>
            </w:r>
          </w:p>
        </w:tc>
      </w:tr>
      <w:tr w:rsidR="00976FC7" w:rsidRPr="000227BE" w14:paraId="236FB667" w14:textId="77777777" w:rsidTr="006974C0">
        <w:trPr>
          <w:trHeight w:hRule="exact" w:val="284"/>
        </w:trPr>
        <w:tc>
          <w:tcPr>
            <w:cnfStyle w:val="001000000000" w:firstRow="0" w:lastRow="0" w:firstColumn="1" w:lastColumn="0" w:oddVBand="0" w:evenVBand="0" w:oddHBand="0" w:evenHBand="0" w:firstRowFirstColumn="0" w:firstRowLastColumn="0" w:lastRowFirstColumn="0" w:lastRowLastColumn="0"/>
            <w:tcW w:w="2689" w:type="dxa"/>
            <w:shd w:val="clear" w:color="auto" w:fill="549E39" w:themeFill="accent1"/>
            <w:vAlign w:val="center"/>
          </w:tcPr>
          <w:p w14:paraId="0AC11091" w14:textId="77777777" w:rsidR="00976FC7" w:rsidRPr="00E008AB" w:rsidRDefault="00976FC7" w:rsidP="006974C0">
            <w:pPr>
              <w:ind w:right="-86"/>
              <w:jc w:val="left"/>
              <w:rPr>
                <w:rFonts w:ascii="Arial Narrow" w:eastAsia="Times New Roman" w:hAnsi="Arial Narrow" w:cs="Arial"/>
                <w:color w:val="FFFFFF" w:themeColor="background1"/>
                <w:sz w:val="20"/>
                <w:lang w:val="fr-FR" w:eastAsia="fr-FR"/>
              </w:rPr>
            </w:pPr>
            <w:r w:rsidRPr="00E008AB">
              <w:rPr>
                <w:rFonts w:ascii="Arial Narrow" w:eastAsia="Times New Roman" w:hAnsi="Arial Narrow" w:cs="Arial"/>
                <w:color w:val="FFFFFF" w:themeColor="background1"/>
                <w:sz w:val="20"/>
                <w:lang w:val="fr-FR" w:eastAsia="fr-FR"/>
              </w:rPr>
              <w:t>Total pdt conservation</w:t>
            </w:r>
          </w:p>
        </w:tc>
        <w:tc>
          <w:tcPr>
            <w:tcW w:w="752" w:type="dxa"/>
            <w:shd w:val="clear" w:color="auto" w:fill="549E39" w:themeFill="accent1"/>
            <w:vAlign w:val="center"/>
          </w:tcPr>
          <w:p w14:paraId="2BA55216"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 w:val="20"/>
                <w:lang w:val="fr-FR" w:eastAsia="fr-FR"/>
              </w:rPr>
            </w:pPr>
            <w:r w:rsidRPr="00D33B08">
              <w:rPr>
                <w:rFonts w:eastAsia="Times New Roman" w:cs="Arial"/>
                <w:color w:val="FFFFFF" w:themeColor="background1"/>
                <w:sz w:val="20"/>
                <w:lang w:val="fr-FR" w:eastAsia="fr-FR"/>
              </w:rPr>
              <w:t>3.640</w:t>
            </w:r>
          </w:p>
        </w:tc>
        <w:tc>
          <w:tcPr>
            <w:tcW w:w="752" w:type="dxa"/>
            <w:shd w:val="clear" w:color="auto" w:fill="549E39" w:themeFill="accent1"/>
            <w:vAlign w:val="center"/>
          </w:tcPr>
          <w:p w14:paraId="004ACD71"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 w:val="20"/>
                <w:lang w:val="fr-FR" w:eastAsia="fr-FR"/>
              </w:rPr>
            </w:pPr>
            <w:r w:rsidRPr="00D33B08">
              <w:rPr>
                <w:rFonts w:eastAsia="Times New Roman" w:cs="Arial"/>
                <w:color w:val="FFFFFF" w:themeColor="background1"/>
                <w:sz w:val="20"/>
                <w:lang w:val="fr-FR" w:eastAsia="fr-FR"/>
              </w:rPr>
              <w:t>4.680</w:t>
            </w:r>
          </w:p>
        </w:tc>
        <w:tc>
          <w:tcPr>
            <w:tcW w:w="754" w:type="dxa"/>
            <w:shd w:val="clear" w:color="auto" w:fill="549E39" w:themeFill="accent1"/>
            <w:vAlign w:val="center"/>
          </w:tcPr>
          <w:p w14:paraId="50B82B69" w14:textId="77777777" w:rsidR="00976FC7" w:rsidRPr="00D33B08" w:rsidRDefault="00976FC7" w:rsidP="006974C0">
            <w:pPr>
              <w:ind w:right="-82"/>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FFFF" w:themeColor="background1"/>
                <w:sz w:val="20"/>
                <w:lang w:val="fr-FR" w:eastAsia="fr-FR"/>
              </w:rPr>
            </w:pPr>
            <w:r w:rsidRPr="00D33B08">
              <w:rPr>
                <w:rFonts w:eastAsia="Times New Roman" w:cs="Arial"/>
                <w:color w:val="FFFFFF" w:themeColor="background1"/>
                <w:sz w:val="20"/>
                <w:lang w:val="fr-FR" w:eastAsia="fr-FR"/>
              </w:rPr>
              <w:t>3.240</w:t>
            </w:r>
          </w:p>
        </w:tc>
        <w:tc>
          <w:tcPr>
            <w:tcW w:w="754" w:type="dxa"/>
            <w:shd w:val="clear" w:color="auto" w:fill="549E39" w:themeFill="accent1"/>
            <w:vAlign w:val="center"/>
          </w:tcPr>
          <w:p w14:paraId="4466404D"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4.060</w:t>
            </w:r>
          </w:p>
        </w:tc>
        <w:tc>
          <w:tcPr>
            <w:tcW w:w="715" w:type="dxa"/>
            <w:shd w:val="clear" w:color="auto" w:fill="549E39" w:themeFill="accent1"/>
            <w:vAlign w:val="center"/>
          </w:tcPr>
          <w:p w14:paraId="21BD9414"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4.050</w:t>
            </w:r>
          </w:p>
        </w:tc>
        <w:tc>
          <w:tcPr>
            <w:tcW w:w="715" w:type="dxa"/>
            <w:shd w:val="clear" w:color="auto" w:fill="549E39" w:themeFill="accent1"/>
            <w:vAlign w:val="center"/>
          </w:tcPr>
          <w:p w14:paraId="00E68F66" w14:textId="77777777" w:rsidR="00976FC7" w:rsidRPr="00D33B08" w:rsidRDefault="00976FC7" w:rsidP="006974C0">
            <w:pPr>
              <w:ind w:right="-108"/>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3.970</w:t>
            </w:r>
          </w:p>
        </w:tc>
        <w:tc>
          <w:tcPr>
            <w:tcW w:w="721" w:type="dxa"/>
            <w:shd w:val="clear" w:color="auto" w:fill="549E39" w:themeFill="accent1"/>
            <w:vAlign w:val="center"/>
          </w:tcPr>
          <w:p w14:paraId="2817DE26" w14:textId="77777777" w:rsidR="00976FC7" w:rsidRPr="00D33B08" w:rsidRDefault="00976FC7" w:rsidP="006974C0">
            <w:pPr>
              <w:ind w:right="-108"/>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sz w:val="20"/>
                <w:lang w:val="fr-FR" w:eastAsia="fr-FR"/>
              </w:rPr>
            </w:pPr>
            <w:r w:rsidRPr="00D33B08">
              <w:rPr>
                <w:rFonts w:eastAsia="Times New Roman" w:cs="Arial"/>
                <w:bCs/>
                <w:color w:val="FFFFFF" w:themeColor="background1"/>
                <w:sz w:val="20"/>
                <w:lang w:val="fr-FR" w:eastAsia="fr-FR"/>
              </w:rPr>
              <w:t>3.700</w:t>
            </w:r>
          </w:p>
        </w:tc>
        <w:tc>
          <w:tcPr>
            <w:tcW w:w="721" w:type="dxa"/>
            <w:shd w:val="clear" w:color="auto" w:fill="549E39" w:themeFill="accent1"/>
            <w:vAlign w:val="center"/>
          </w:tcPr>
          <w:p w14:paraId="36B22415"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FFFFFF" w:themeColor="background1"/>
                <w:sz w:val="20"/>
                <w:lang w:val="fr-FR" w:eastAsia="fr-FR"/>
              </w:rPr>
            </w:pPr>
            <w:r w:rsidRPr="00D33B08">
              <w:rPr>
                <w:rFonts w:eastAsia="Times New Roman" w:cs="Arial"/>
                <w:b/>
                <w:color w:val="FFFFFF" w:themeColor="background1"/>
                <w:sz w:val="20"/>
                <w:lang w:val="fr-FR" w:eastAsia="fr-FR"/>
              </w:rPr>
              <w:t>4.190</w:t>
            </w:r>
          </w:p>
        </w:tc>
        <w:tc>
          <w:tcPr>
            <w:tcW w:w="1499" w:type="dxa"/>
            <w:shd w:val="clear" w:color="auto" w:fill="549E39" w:themeFill="accent1"/>
            <w:vAlign w:val="center"/>
          </w:tcPr>
          <w:p w14:paraId="6B1F1B85" w14:textId="77777777" w:rsidR="00976FC7" w:rsidRPr="00D33B08" w:rsidRDefault="00976FC7" w:rsidP="006974C0">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FFFFFF" w:themeColor="background1"/>
                <w:sz w:val="20"/>
                <w:lang w:val="fr-FR" w:eastAsia="fr-FR"/>
              </w:rPr>
            </w:pPr>
            <w:r w:rsidRPr="00D33B08">
              <w:rPr>
                <w:rFonts w:eastAsia="Times New Roman" w:cs="Arial"/>
                <w:b/>
                <w:color w:val="FFFFFF" w:themeColor="background1"/>
                <w:sz w:val="20"/>
                <w:lang w:val="fr-FR" w:eastAsia="fr-FR"/>
              </w:rPr>
              <w:t>13,2 %</w:t>
            </w:r>
          </w:p>
        </w:tc>
      </w:tr>
    </w:tbl>
    <w:bookmarkEnd w:id="1"/>
    <w:p w14:paraId="1DE95D79" w14:textId="1CD97446" w:rsidR="00196A2F" w:rsidRPr="002B37E2" w:rsidRDefault="00196A2F" w:rsidP="00E85570">
      <w:pPr>
        <w:pStyle w:val="Titre3"/>
        <w:rPr>
          <w:lang w:val="fr-FR"/>
        </w:rPr>
      </w:pPr>
      <w:r w:rsidRPr="002B37E2">
        <w:rPr>
          <w:lang w:val="fr-FR"/>
        </w:rPr>
        <w:t xml:space="preserve">Evolution des stocks belges depuis </w:t>
      </w:r>
      <w:r w:rsidR="00E5572D" w:rsidRPr="002B37E2">
        <w:rPr>
          <w:lang w:val="fr-FR"/>
        </w:rPr>
        <w:t xml:space="preserve">la </w:t>
      </w:r>
      <w:r w:rsidRPr="002B37E2">
        <w:rPr>
          <w:lang w:val="fr-FR"/>
        </w:rPr>
        <w:t>récolte 202</w:t>
      </w:r>
      <w:r w:rsidR="000227BE">
        <w:rPr>
          <w:lang w:val="fr-FR"/>
        </w:rPr>
        <w:t>3</w:t>
      </w:r>
      <w:r w:rsidRPr="002B37E2">
        <w:rPr>
          <w:lang w:val="fr-FR"/>
        </w:rPr>
        <w:t xml:space="preserve"> </w:t>
      </w:r>
      <w:r w:rsidR="004566BB" w:rsidRPr="002B37E2">
        <w:rPr>
          <w:lang w:val="fr-FR"/>
        </w:rPr>
        <w:t>jusqu’au 1</w:t>
      </w:r>
      <w:r w:rsidR="004566BB" w:rsidRPr="002B37E2">
        <w:rPr>
          <w:vertAlign w:val="superscript"/>
          <w:lang w:val="fr-FR"/>
        </w:rPr>
        <w:t>er</w:t>
      </w:r>
      <w:r w:rsidR="004566BB" w:rsidRPr="002B37E2">
        <w:rPr>
          <w:lang w:val="fr-FR"/>
        </w:rPr>
        <w:t xml:space="preserve"> février</w:t>
      </w:r>
      <w:r w:rsidRPr="002B37E2">
        <w:rPr>
          <w:lang w:val="fr-FR"/>
        </w:rPr>
        <w:t xml:space="preserve"> 202</w:t>
      </w:r>
      <w:r w:rsidR="000227BE">
        <w:rPr>
          <w:lang w:val="fr-FR"/>
        </w:rPr>
        <w:t>4</w:t>
      </w:r>
    </w:p>
    <w:p w14:paraId="01055EA9" w14:textId="77777777" w:rsidR="00EB41BB" w:rsidRPr="002B37E2" w:rsidRDefault="00EB41BB" w:rsidP="00EB41BB">
      <w:pPr>
        <w:rPr>
          <w:szCs w:val="22"/>
          <w:highlight w:val="red"/>
          <w:lang w:val="fr-FR"/>
        </w:rPr>
        <w:sectPr w:rsidR="00EB41BB" w:rsidRPr="002B37E2" w:rsidSect="0033275A">
          <w:headerReference w:type="even" r:id="rId9"/>
          <w:headerReference w:type="default" r:id="rId10"/>
          <w:footerReference w:type="default" r:id="rId11"/>
          <w:headerReference w:type="first" r:id="rId12"/>
          <w:footerReference w:type="first" r:id="rId13"/>
          <w:type w:val="continuous"/>
          <w:pgSz w:w="11906" w:h="16838" w:code="9"/>
          <w:pgMar w:top="851" w:right="851" w:bottom="1276" w:left="851" w:header="737" w:footer="57" w:gutter="0"/>
          <w:cols w:sep="1" w:space="709"/>
          <w:titlePg/>
          <w:docGrid w:linePitch="360"/>
        </w:sectPr>
      </w:pPr>
    </w:p>
    <w:p w14:paraId="16AF83CB" w14:textId="3E2538FF" w:rsidR="0050695D" w:rsidRPr="000227BE" w:rsidRDefault="0050695D">
      <w:pPr>
        <w:rPr>
          <w:b/>
          <w:color w:val="3E762A" w:themeColor="accent1" w:themeShade="BF"/>
          <w:spacing w:val="15"/>
          <w:sz w:val="4"/>
          <w:szCs w:val="4"/>
          <w:highlight w:val="red"/>
        </w:rPr>
      </w:pPr>
    </w:p>
    <w:p w14:paraId="350874D7" w14:textId="77777777" w:rsidR="000C5088" w:rsidRPr="000227BE" w:rsidRDefault="000C5088">
      <w:pPr>
        <w:rPr>
          <w:b/>
          <w:color w:val="3E762A" w:themeColor="accent1" w:themeShade="BF"/>
          <w:spacing w:val="15"/>
          <w:sz w:val="4"/>
          <w:szCs w:val="4"/>
          <w:highlight w:val="red"/>
        </w:rPr>
      </w:pPr>
    </w:p>
    <w:p w14:paraId="72170BC7" w14:textId="51069449" w:rsidR="006C6C31" w:rsidRPr="0028404C" w:rsidRDefault="006C6C31" w:rsidP="006C6C31">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Calibri"/>
          <w:bCs/>
          <w:sz w:val="24"/>
          <w:szCs w:val="24"/>
          <w:highlight w:val="red"/>
          <w:lang w:val="fr-FR" w:eastAsia="fr-FR"/>
        </w:rPr>
      </w:pPr>
      <w:bookmarkStart w:id="2" w:name="_Hlk129530955"/>
      <w:r w:rsidRPr="0028404C">
        <w:rPr>
          <w:rFonts w:asciiTheme="majorHAnsi" w:eastAsia="Times New Roman" w:hAnsiTheme="majorHAnsi" w:cs="Calibri"/>
          <w:bCs/>
          <w:sz w:val="24"/>
          <w:szCs w:val="24"/>
          <w:lang w:val="fr-FR" w:eastAsia="fr-FR"/>
        </w:rPr>
        <w:t>Au 1</w:t>
      </w:r>
      <w:r w:rsidRPr="0028404C">
        <w:rPr>
          <w:rFonts w:asciiTheme="majorHAnsi" w:eastAsia="Times New Roman" w:hAnsiTheme="majorHAnsi" w:cs="Calibri"/>
          <w:bCs/>
          <w:sz w:val="24"/>
          <w:szCs w:val="24"/>
          <w:vertAlign w:val="superscript"/>
          <w:lang w:val="fr-FR" w:eastAsia="fr-FR"/>
        </w:rPr>
        <w:t>er</w:t>
      </w:r>
      <w:r w:rsidRPr="0028404C">
        <w:rPr>
          <w:rFonts w:asciiTheme="majorHAnsi" w:eastAsia="Times New Roman" w:hAnsiTheme="majorHAnsi" w:cs="Calibri"/>
          <w:bCs/>
          <w:sz w:val="24"/>
          <w:szCs w:val="24"/>
          <w:lang w:val="fr-FR" w:eastAsia="fr-FR"/>
        </w:rPr>
        <w:t xml:space="preserve"> février, </w:t>
      </w:r>
      <w:r w:rsidRPr="0028404C">
        <w:rPr>
          <w:rFonts w:asciiTheme="majorHAnsi" w:eastAsia="Times New Roman" w:hAnsiTheme="majorHAnsi" w:cs="Calibri"/>
          <w:bCs/>
          <w:sz w:val="24"/>
          <w:szCs w:val="24"/>
          <w:u w:val="single"/>
          <w:lang w:val="fr-FR" w:eastAsia="fr-FR"/>
        </w:rPr>
        <w:t xml:space="preserve">il restait chez les producteurs belges environ </w:t>
      </w:r>
      <w:r w:rsidR="00D73B71" w:rsidRPr="0028404C">
        <w:rPr>
          <w:rFonts w:asciiTheme="majorHAnsi" w:eastAsia="Times New Roman" w:hAnsiTheme="majorHAnsi" w:cs="Calibri"/>
          <w:bCs/>
          <w:sz w:val="24"/>
          <w:szCs w:val="24"/>
          <w:u w:val="single"/>
          <w:lang w:val="fr-FR" w:eastAsia="fr-FR"/>
        </w:rPr>
        <w:t>6</w:t>
      </w:r>
      <w:r w:rsidR="006B1B8E" w:rsidRPr="0028404C">
        <w:rPr>
          <w:rFonts w:asciiTheme="majorHAnsi" w:eastAsia="Times New Roman" w:hAnsiTheme="majorHAnsi" w:cs="Calibri"/>
          <w:bCs/>
          <w:sz w:val="24"/>
          <w:szCs w:val="24"/>
          <w:u w:val="single"/>
          <w:lang w:val="fr-FR" w:eastAsia="fr-FR"/>
        </w:rPr>
        <w:t>1</w:t>
      </w:r>
      <w:r w:rsidRPr="0028404C">
        <w:rPr>
          <w:rFonts w:asciiTheme="majorHAnsi" w:eastAsia="Times New Roman" w:hAnsiTheme="majorHAnsi" w:cs="Calibri"/>
          <w:bCs/>
          <w:sz w:val="24"/>
          <w:szCs w:val="24"/>
          <w:u w:val="single"/>
          <w:lang w:val="fr-FR" w:eastAsia="fr-FR"/>
        </w:rPr>
        <w:t xml:space="preserve"> % de la récolte initiale</w:t>
      </w:r>
      <w:r w:rsidRPr="0028404C">
        <w:rPr>
          <w:rFonts w:asciiTheme="majorHAnsi" w:eastAsia="Times New Roman" w:hAnsiTheme="majorHAnsi" w:cs="Calibri"/>
          <w:bCs/>
          <w:sz w:val="24"/>
          <w:szCs w:val="24"/>
          <w:lang w:val="fr-FR" w:eastAsia="fr-FR"/>
        </w:rPr>
        <w:t xml:space="preserve"> de pommes de terre de conservation (hors hâtives) en stocks (toutes variétés). </w:t>
      </w:r>
      <w:r w:rsidR="00455714" w:rsidRPr="0028404C">
        <w:rPr>
          <w:rFonts w:asciiTheme="majorHAnsi" w:eastAsia="Times New Roman" w:hAnsiTheme="majorHAnsi" w:cs="Calibri"/>
          <w:bCs/>
          <w:sz w:val="24"/>
          <w:szCs w:val="24"/>
          <w:lang w:val="fr-FR" w:eastAsia="fr-FR"/>
        </w:rPr>
        <w:t xml:space="preserve">Une proportion </w:t>
      </w:r>
      <w:r w:rsidR="004E4FBA" w:rsidRPr="0028404C">
        <w:rPr>
          <w:rFonts w:asciiTheme="majorHAnsi" w:eastAsia="Times New Roman" w:hAnsiTheme="majorHAnsi" w:cs="Calibri"/>
          <w:bCs/>
          <w:sz w:val="24"/>
          <w:szCs w:val="24"/>
          <w:lang w:val="fr-FR" w:eastAsia="fr-FR"/>
        </w:rPr>
        <w:t>inférieure aux 2 dernières années (66 et 64 %)</w:t>
      </w:r>
      <w:r w:rsidR="0050364C">
        <w:rPr>
          <w:rFonts w:asciiTheme="majorHAnsi" w:eastAsia="Times New Roman" w:hAnsiTheme="majorHAnsi" w:cs="Calibri"/>
          <w:bCs/>
          <w:sz w:val="24"/>
          <w:szCs w:val="24"/>
          <w:lang w:val="fr-FR" w:eastAsia="fr-FR"/>
        </w:rPr>
        <w:t xml:space="preserve">, </w:t>
      </w:r>
      <w:r w:rsidR="00D73B71" w:rsidRPr="0028404C">
        <w:rPr>
          <w:rFonts w:asciiTheme="majorHAnsi" w:eastAsia="Times New Roman" w:hAnsiTheme="majorHAnsi" w:cs="Calibri"/>
          <w:bCs/>
          <w:sz w:val="24"/>
          <w:szCs w:val="24"/>
          <w:lang w:val="fr-FR" w:eastAsia="fr-FR"/>
        </w:rPr>
        <w:t xml:space="preserve">et </w:t>
      </w:r>
      <w:r w:rsidR="004E4FBA" w:rsidRPr="0028404C">
        <w:rPr>
          <w:rFonts w:asciiTheme="majorHAnsi" w:eastAsia="Times New Roman" w:hAnsiTheme="majorHAnsi" w:cs="Calibri"/>
          <w:bCs/>
          <w:sz w:val="24"/>
          <w:szCs w:val="24"/>
          <w:lang w:val="fr-FR" w:eastAsia="fr-FR"/>
        </w:rPr>
        <w:t>semblable à la moyenne quinquen</w:t>
      </w:r>
      <w:r w:rsidR="004E4FBA" w:rsidRPr="0028404C">
        <w:rPr>
          <w:rFonts w:asciiTheme="majorHAnsi" w:eastAsia="Times New Roman" w:hAnsiTheme="majorHAnsi" w:cs="Calibri"/>
          <w:bCs/>
          <w:sz w:val="24"/>
          <w:szCs w:val="24"/>
          <w:lang w:val="fr-FR" w:eastAsia="fr-FR"/>
        </w:rPr>
        <w:lastRenderedPageBreak/>
        <w:t xml:space="preserve">nale </w:t>
      </w:r>
      <w:r w:rsidR="002A6C7E" w:rsidRPr="0028404C">
        <w:rPr>
          <w:rFonts w:asciiTheme="majorHAnsi" w:eastAsia="Times New Roman" w:hAnsiTheme="majorHAnsi" w:cs="Calibri"/>
          <w:bCs/>
          <w:sz w:val="24"/>
          <w:szCs w:val="24"/>
          <w:lang w:val="fr-FR" w:eastAsia="fr-FR"/>
        </w:rPr>
        <w:t>(6</w:t>
      </w:r>
      <w:r w:rsidR="004E4FBA" w:rsidRPr="0028404C">
        <w:rPr>
          <w:rFonts w:asciiTheme="majorHAnsi" w:eastAsia="Times New Roman" w:hAnsiTheme="majorHAnsi" w:cs="Calibri"/>
          <w:bCs/>
          <w:sz w:val="24"/>
          <w:szCs w:val="24"/>
          <w:lang w:val="fr-FR" w:eastAsia="fr-FR"/>
        </w:rPr>
        <w:t>2</w:t>
      </w:r>
      <w:r w:rsidR="002A6C7E" w:rsidRPr="0028404C">
        <w:rPr>
          <w:rFonts w:asciiTheme="majorHAnsi" w:eastAsia="Times New Roman" w:hAnsiTheme="majorHAnsi" w:cs="Calibri"/>
          <w:bCs/>
          <w:sz w:val="24"/>
          <w:szCs w:val="24"/>
          <w:lang w:val="fr-FR" w:eastAsia="fr-FR"/>
        </w:rPr>
        <w:t xml:space="preserve"> %).</w:t>
      </w:r>
      <w:r w:rsidRPr="0028404C">
        <w:rPr>
          <w:rFonts w:asciiTheme="majorHAnsi" w:eastAsia="Times New Roman" w:hAnsiTheme="majorHAnsi" w:cs="Calibri"/>
          <w:bCs/>
          <w:sz w:val="24"/>
          <w:szCs w:val="24"/>
          <w:lang w:val="fr-FR" w:eastAsia="fr-FR"/>
        </w:rPr>
        <w:t xml:space="preserve"> La part libre (volumes non concernés par un quelconque contrat) est estimée à 1</w:t>
      </w:r>
      <w:r w:rsidR="004E4FBA" w:rsidRPr="0028404C">
        <w:rPr>
          <w:rFonts w:asciiTheme="majorHAnsi" w:eastAsia="Times New Roman" w:hAnsiTheme="majorHAnsi" w:cs="Calibri"/>
          <w:bCs/>
          <w:sz w:val="24"/>
          <w:szCs w:val="24"/>
          <w:lang w:val="fr-FR" w:eastAsia="fr-FR"/>
        </w:rPr>
        <w:t>8</w:t>
      </w:r>
      <w:r w:rsidRPr="0028404C">
        <w:rPr>
          <w:rFonts w:asciiTheme="majorHAnsi" w:eastAsia="Times New Roman" w:hAnsiTheme="majorHAnsi" w:cs="Calibri"/>
          <w:bCs/>
          <w:sz w:val="24"/>
          <w:szCs w:val="24"/>
          <w:lang w:val="fr-FR" w:eastAsia="fr-FR"/>
        </w:rPr>
        <w:t xml:space="preserve"> % de la production initiale,</w:t>
      </w:r>
      <w:r w:rsidR="002A6C7E" w:rsidRPr="0028404C">
        <w:rPr>
          <w:rFonts w:asciiTheme="majorHAnsi" w:eastAsia="Times New Roman" w:hAnsiTheme="majorHAnsi" w:cs="Calibri"/>
          <w:bCs/>
          <w:sz w:val="24"/>
          <w:szCs w:val="24"/>
          <w:lang w:val="fr-FR" w:eastAsia="fr-FR"/>
        </w:rPr>
        <w:t xml:space="preserve"> </w:t>
      </w:r>
      <w:r w:rsidR="004E4FBA" w:rsidRPr="0028404C">
        <w:rPr>
          <w:rFonts w:asciiTheme="majorHAnsi" w:eastAsia="Times New Roman" w:hAnsiTheme="majorHAnsi" w:cs="Calibri"/>
          <w:bCs/>
          <w:sz w:val="24"/>
          <w:szCs w:val="24"/>
          <w:lang w:val="fr-FR" w:eastAsia="fr-FR"/>
        </w:rPr>
        <w:t>et est plus élevé</w:t>
      </w:r>
      <w:r w:rsidR="0050364C">
        <w:rPr>
          <w:rFonts w:asciiTheme="majorHAnsi" w:eastAsia="Times New Roman" w:hAnsiTheme="majorHAnsi" w:cs="Calibri"/>
          <w:bCs/>
          <w:sz w:val="24"/>
          <w:szCs w:val="24"/>
          <w:lang w:val="fr-FR" w:eastAsia="fr-FR"/>
        </w:rPr>
        <w:t>e</w:t>
      </w:r>
      <w:r w:rsidR="004E4FBA" w:rsidRPr="0028404C">
        <w:rPr>
          <w:rFonts w:asciiTheme="majorHAnsi" w:eastAsia="Times New Roman" w:hAnsiTheme="majorHAnsi" w:cs="Calibri"/>
          <w:bCs/>
          <w:sz w:val="24"/>
          <w:szCs w:val="24"/>
          <w:lang w:val="fr-FR" w:eastAsia="fr-FR"/>
        </w:rPr>
        <w:t xml:space="preserve"> que ces 3 dernières années</w:t>
      </w:r>
      <w:r w:rsidR="0050364C">
        <w:rPr>
          <w:rFonts w:asciiTheme="majorHAnsi" w:eastAsia="Times New Roman" w:hAnsiTheme="majorHAnsi" w:cs="Calibri"/>
          <w:bCs/>
          <w:sz w:val="24"/>
          <w:szCs w:val="24"/>
          <w:lang w:val="fr-FR" w:eastAsia="fr-FR"/>
        </w:rPr>
        <w:t xml:space="preserve"> (conséquence des meilleurs rendements)</w:t>
      </w:r>
      <w:r w:rsidR="004E4FBA" w:rsidRPr="0028404C">
        <w:rPr>
          <w:rFonts w:asciiTheme="majorHAnsi" w:eastAsia="Times New Roman" w:hAnsiTheme="majorHAnsi" w:cs="Calibri"/>
          <w:bCs/>
          <w:sz w:val="24"/>
          <w:szCs w:val="24"/>
          <w:lang w:val="fr-FR" w:eastAsia="fr-FR"/>
        </w:rPr>
        <w:t>. L</w:t>
      </w:r>
      <w:r w:rsidR="002A6C7E" w:rsidRPr="0028404C">
        <w:rPr>
          <w:rFonts w:asciiTheme="majorHAnsi" w:eastAsia="Times New Roman" w:hAnsiTheme="majorHAnsi" w:cs="Calibri"/>
          <w:bCs/>
          <w:sz w:val="24"/>
          <w:szCs w:val="24"/>
          <w:lang w:val="fr-FR" w:eastAsia="fr-FR"/>
        </w:rPr>
        <w:t xml:space="preserve">a moyenne quinquennale </w:t>
      </w:r>
      <w:r w:rsidR="00D73B71" w:rsidRPr="0028404C">
        <w:rPr>
          <w:rFonts w:asciiTheme="majorHAnsi" w:eastAsia="Times New Roman" w:hAnsiTheme="majorHAnsi" w:cs="Calibri"/>
          <w:bCs/>
          <w:sz w:val="24"/>
          <w:szCs w:val="24"/>
          <w:lang w:val="fr-FR" w:eastAsia="fr-FR"/>
        </w:rPr>
        <w:t>est de 1</w:t>
      </w:r>
      <w:r w:rsidR="004E4FBA" w:rsidRPr="0028404C">
        <w:rPr>
          <w:rFonts w:asciiTheme="majorHAnsi" w:eastAsia="Times New Roman" w:hAnsiTheme="majorHAnsi" w:cs="Calibri"/>
          <w:bCs/>
          <w:sz w:val="24"/>
          <w:szCs w:val="24"/>
          <w:lang w:val="fr-FR" w:eastAsia="fr-FR"/>
        </w:rPr>
        <w:t>5</w:t>
      </w:r>
      <w:r w:rsidR="00D73B71" w:rsidRPr="0028404C">
        <w:rPr>
          <w:rFonts w:asciiTheme="majorHAnsi" w:eastAsia="Times New Roman" w:hAnsiTheme="majorHAnsi" w:cs="Calibri"/>
          <w:bCs/>
          <w:sz w:val="24"/>
          <w:szCs w:val="24"/>
          <w:lang w:val="fr-FR" w:eastAsia="fr-FR"/>
        </w:rPr>
        <w:t xml:space="preserve"> %.</w:t>
      </w:r>
      <w:r w:rsidR="002A6C7E" w:rsidRPr="0028404C">
        <w:rPr>
          <w:rFonts w:asciiTheme="majorHAnsi" w:eastAsia="Times New Roman" w:hAnsiTheme="majorHAnsi" w:cs="Calibri"/>
          <w:bCs/>
          <w:sz w:val="24"/>
          <w:szCs w:val="24"/>
          <w:lang w:val="fr-FR" w:eastAsia="fr-FR"/>
        </w:rPr>
        <w:t xml:space="preserve"> </w:t>
      </w:r>
    </w:p>
    <w:p w14:paraId="792BCD39" w14:textId="622479F4" w:rsidR="006C6C31" w:rsidRPr="0028404C" w:rsidRDefault="000A2D44" w:rsidP="006C6C31">
      <w:pPr>
        <w:pBdr>
          <w:top w:val="single" w:sz="4" w:space="1" w:color="auto"/>
          <w:left w:val="single" w:sz="4" w:space="4" w:color="auto"/>
          <w:bottom w:val="single" w:sz="4" w:space="1" w:color="auto"/>
          <w:right w:val="single" w:sz="4" w:space="4" w:color="auto"/>
        </w:pBdr>
        <w:spacing w:after="0"/>
        <w:rPr>
          <w:rFonts w:asciiTheme="majorHAnsi" w:eastAsia="Times New Roman" w:hAnsiTheme="majorHAnsi" w:cs="Calibri"/>
          <w:bCs/>
          <w:sz w:val="24"/>
          <w:szCs w:val="24"/>
          <w:lang w:val="fr-FR" w:eastAsia="fr-FR"/>
        </w:rPr>
      </w:pPr>
      <w:r w:rsidRPr="0028404C">
        <w:rPr>
          <w:rFonts w:asciiTheme="majorHAnsi" w:eastAsia="Times New Roman" w:hAnsiTheme="majorHAnsi" w:cs="Calibri"/>
          <w:bCs/>
          <w:sz w:val="24"/>
          <w:szCs w:val="24"/>
          <w:lang w:val="fr-FR" w:eastAsia="fr-FR"/>
        </w:rPr>
        <w:t>Plus de 70 %</w:t>
      </w:r>
      <w:r w:rsidR="006C6C31" w:rsidRPr="0028404C">
        <w:rPr>
          <w:rFonts w:asciiTheme="majorHAnsi" w:eastAsia="Times New Roman" w:hAnsiTheme="majorHAnsi" w:cs="Calibri"/>
          <w:bCs/>
          <w:sz w:val="24"/>
          <w:szCs w:val="24"/>
          <w:lang w:val="fr-FR" w:eastAsia="fr-FR"/>
        </w:rPr>
        <w:t xml:space="preserve"> de la production initiale de Fontane</w:t>
      </w:r>
      <w:r w:rsidRPr="0028404C">
        <w:rPr>
          <w:rFonts w:asciiTheme="majorHAnsi" w:eastAsia="Times New Roman" w:hAnsiTheme="majorHAnsi" w:cs="Calibri"/>
          <w:bCs/>
          <w:sz w:val="24"/>
          <w:szCs w:val="24"/>
          <w:lang w:val="fr-FR" w:eastAsia="fr-FR"/>
        </w:rPr>
        <w:t xml:space="preserve"> est</w:t>
      </w:r>
      <w:r w:rsidR="006C6C31" w:rsidRPr="0028404C">
        <w:rPr>
          <w:rFonts w:asciiTheme="majorHAnsi" w:eastAsia="Times New Roman" w:hAnsiTheme="majorHAnsi" w:cs="Calibri"/>
          <w:bCs/>
          <w:sz w:val="24"/>
          <w:szCs w:val="24"/>
          <w:lang w:val="fr-FR" w:eastAsia="fr-FR"/>
        </w:rPr>
        <w:t xml:space="preserve"> encore en stock</w:t>
      </w:r>
      <w:r w:rsidRPr="0028404C">
        <w:rPr>
          <w:rFonts w:asciiTheme="majorHAnsi" w:eastAsia="Times New Roman" w:hAnsiTheme="majorHAnsi" w:cs="Calibri"/>
          <w:bCs/>
          <w:sz w:val="24"/>
          <w:szCs w:val="24"/>
          <w:lang w:val="fr-FR" w:eastAsia="fr-FR"/>
        </w:rPr>
        <w:t xml:space="preserve"> (trè</w:t>
      </w:r>
      <w:r w:rsidR="004F5322" w:rsidRPr="0028404C">
        <w:rPr>
          <w:rFonts w:asciiTheme="majorHAnsi" w:eastAsia="Times New Roman" w:hAnsiTheme="majorHAnsi" w:cs="Calibri"/>
          <w:bCs/>
          <w:sz w:val="24"/>
          <w:szCs w:val="24"/>
          <w:lang w:val="fr-FR" w:eastAsia="fr-FR"/>
        </w:rPr>
        <w:t>s</w:t>
      </w:r>
      <w:r w:rsidRPr="0028404C">
        <w:rPr>
          <w:rFonts w:asciiTheme="majorHAnsi" w:eastAsia="Times New Roman" w:hAnsiTheme="majorHAnsi" w:cs="Calibri"/>
          <w:bCs/>
          <w:sz w:val="24"/>
          <w:szCs w:val="24"/>
          <w:lang w:val="fr-FR" w:eastAsia="fr-FR"/>
        </w:rPr>
        <w:t xml:space="preserve"> similaire aux 5 dernières années (</w:t>
      </w:r>
      <w:r w:rsidR="004F5322" w:rsidRPr="0028404C">
        <w:rPr>
          <w:rFonts w:asciiTheme="majorHAnsi" w:eastAsia="Times New Roman" w:hAnsiTheme="majorHAnsi" w:cs="Calibri"/>
          <w:bCs/>
          <w:sz w:val="24"/>
          <w:szCs w:val="24"/>
          <w:lang w:val="fr-FR" w:eastAsia="fr-FR"/>
        </w:rPr>
        <w:t>72 %)</w:t>
      </w:r>
      <w:r w:rsidR="00751EFA" w:rsidRPr="0028404C">
        <w:rPr>
          <w:rFonts w:asciiTheme="majorHAnsi" w:eastAsia="Times New Roman" w:hAnsiTheme="majorHAnsi" w:cs="Calibri"/>
          <w:bCs/>
          <w:sz w:val="24"/>
          <w:szCs w:val="24"/>
          <w:lang w:val="fr-FR" w:eastAsia="fr-FR"/>
        </w:rPr>
        <w:t>)</w:t>
      </w:r>
      <w:r w:rsidR="006C6C31" w:rsidRPr="0028404C">
        <w:rPr>
          <w:rFonts w:asciiTheme="majorHAnsi" w:eastAsia="Times New Roman" w:hAnsiTheme="majorHAnsi" w:cs="Calibri"/>
          <w:bCs/>
          <w:sz w:val="24"/>
          <w:szCs w:val="24"/>
          <w:lang w:val="fr-FR" w:eastAsia="fr-FR"/>
        </w:rPr>
        <w:t xml:space="preserve">, </w:t>
      </w:r>
      <w:r w:rsidR="00BE4617" w:rsidRPr="0028404C">
        <w:rPr>
          <w:rFonts w:asciiTheme="majorHAnsi" w:eastAsia="Times New Roman" w:hAnsiTheme="majorHAnsi" w:cs="Calibri"/>
          <w:bCs/>
          <w:sz w:val="24"/>
          <w:szCs w:val="24"/>
          <w:lang w:val="fr-FR" w:eastAsia="fr-FR"/>
        </w:rPr>
        <w:t xml:space="preserve">environ </w:t>
      </w:r>
      <w:r w:rsidR="004E4FBA" w:rsidRPr="0028404C">
        <w:rPr>
          <w:rFonts w:asciiTheme="majorHAnsi" w:eastAsia="Times New Roman" w:hAnsiTheme="majorHAnsi" w:cs="Calibri"/>
          <w:bCs/>
          <w:sz w:val="24"/>
          <w:szCs w:val="24"/>
          <w:lang w:val="fr-FR" w:eastAsia="fr-FR"/>
        </w:rPr>
        <w:t>34</w:t>
      </w:r>
      <w:r w:rsidR="00BE4617" w:rsidRPr="0028404C">
        <w:rPr>
          <w:rFonts w:asciiTheme="majorHAnsi" w:eastAsia="Times New Roman" w:hAnsiTheme="majorHAnsi" w:cs="Calibri"/>
          <w:bCs/>
          <w:sz w:val="24"/>
          <w:szCs w:val="24"/>
          <w:lang w:val="fr-FR" w:eastAsia="fr-FR"/>
        </w:rPr>
        <w:t xml:space="preserve"> % pour</w:t>
      </w:r>
      <w:r w:rsidR="006C6C31" w:rsidRPr="0028404C">
        <w:rPr>
          <w:rFonts w:asciiTheme="majorHAnsi" w:eastAsia="Times New Roman" w:hAnsiTheme="majorHAnsi" w:cs="Calibri"/>
          <w:bCs/>
          <w:sz w:val="24"/>
          <w:szCs w:val="24"/>
          <w:lang w:val="fr-FR" w:eastAsia="fr-FR"/>
        </w:rPr>
        <w:t xml:space="preserve"> Challenger</w:t>
      </w:r>
      <w:r w:rsidR="004E4FBA" w:rsidRPr="0028404C">
        <w:rPr>
          <w:rFonts w:asciiTheme="majorHAnsi" w:eastAsia="Times New Roman" w:hAnsiTheme="majorHAnsi" w:cs="Calibri"/>
          <w:bCs/>
          <w:sz w:val="24"/>
          <w:szCs w:val="24"/>
          <w:lang w:val="fr-FR" w:eastAsia="fr-FR"/>
        </w:rPr>
        <w:t xml:space="preserve"> (c’est moins que toutes les années récentes qui variaient entre 38 et 51 %)</w:t>
      </w:r>
      <w:r w:rsidR="006C6C31" w:rsidRPr="0028404C">
        <w:rPr>
          <w:rFonts w:asciiTheme="majorHAnsi" w:eastAsia="Times New Roman" w:hAnsiTheme="majorHAnsi" w:cs="Calibri"/>
          <w:bCs/>
          <w:sz w:val="24"/>
          <w:szCs w:val="24"/>
          <w:lang w:val="fr-FR" w:eastAsia="fr-FR"/>
        </w:rPr>
        <w:t xml:space="preserve">, et </w:t>
      </w:r>
      <w:r w:rsidR="00BE4617" w:rsidRPr="0028404C">
        <w:rPr>
          <w:rFonts w:asciiTheme="majorHAnsi" w:eastAsia="Times New Roman" w:hAnsiTheme="majorHAnsi" w:cs="Calibri"/>
          <w:bCs/>
          <w:sz w:val="24"/>
          <w:szCs w:val="24"/>
          <w:lang w:val="fr-FR" w:eastAsia="fr-FR"/>
        </w:rPr>
        <w:t xml:space="preserve">environ </w:t>
      </w:r>
      <w:r w:rsidRPr="0028404C">
        <w:rPr>
          <w:rFonts w:asciiTheme="majorHAnsi" w:eastAsia="Times New Roman" w:hAnsiTheme="majorHAnsi" w:cs="Calibri"/>
          <w:bCs/>
          <w:sz w:val="24"/>
          <w:szCs w:val="24"/>
          <w:lang w:val="fr-FR" w:eastAsia="fr-FR"/>
        </w:rPr>
        <w:t>5</w:t>
      </w:r>
      <w:r w:rsidR="004E4FBA" w:rsidRPr="0028404C">
        <w:rPr>
          <w:rFonts w:asciiTheme="majorHAnsi" w:eastAsia="Times New Roman" w:hAnsiTheme="majorHAnsi" w:cs="Calibri"/>
          <w:bCs/>
          <w:sz w:val="24"/>
          <w:szCs w:val="24"/>
          <w:lang w:val="fr-FR" w:eastAsia="fr-FR"/>
        </w:rPr>
        <w:t>6</w:t>
      </w:r>
      <w:r w:rsidR="00BE4617" w:rsidRPr="0028404C">
        <w:rPr>
          <w:rFonts w:asciiTheme="majorHAnsi" w:eastAsia="Times New Roman" w:hAnsiTheme="majorHAnsi" w:cs="Calibri"/>
          <w:bCs/>
          <w:sz w:val="24"/>
          <w:szCs w:val="24"/>
          <w:lang w:val="fr-FR" w:eastAsia="fr-FR"/>
        </w:rPr>
        <w:t xml:space="preserve"> % </w:t>
      </w:r>
      <w:r w:rsidR="006C6C31" w:rsidRPr="0028404C">
        <w:rPr>
          <w:rFonts w:asciiTheme="majorHAnsi" w:eastAsia="Times New Roman" w:hAnsiTheme="majorHAnsi" w:cs="Calibri"/>
          <w:bCs/>
          <w:sz w:val="24"/>
          <w:szCs w:val="24"/>
          <w:lang w:val="fr-FR" w:eastAsia="fr-FR"/>
        </w:rPr>
        <w:t xml:space="preserve">pour Bintje. </w:t>
      </w:r>
      <w:r w:rsidRPr="0028404C">
        <w:rPr>
          <w:rFonts w:asciiTheme="majorHAnsi" w:eastAsia="Times New Roman" w:hAnsiTheme="majorHAnsi" w:cs="Calibri"/>
          <w:bCs/>
          <w:sz w:val="24"/>
          <w:szCs w:val="24"/>
          <w:lang w:val="fr-FR" w:eastAsia="fr-FR"/>
        </w:rPr>
        <w:t>Les stocks d’</w:t>
      </w:r>
      <w:r w:rsidR="006C6C31" w:rsidRPr="0028404C">
        <w:rPr>
          <w:rFonts w:asciiTheme="majorHAnsi" w:eastAsia="Times New Roman" w:hAnsiTheme="majorHAnsi" w:cs="Calibri"/>
          <w:bCs/>
          <w:sz w:val="24"/>
          <w:szCs w:val="24"/>
          <w:lang w:val="fr-FR" w:eastAsia="fr-FR"/>
        </w:rPr>
        <w:t xml:space="preserve">Innovator </w:t>
      </w:r>
      <w:r w:rsidR="004E4FBA" w:rsidRPr="0028404C">
        <w:rPr>
          <w:rFonts w:asciiTheme="majorHAnsi" w:eastAsia="Times New Roman" w:hAnsiTheme="majorHAnsi" w:cs="Calibri"/>
          <w:bCs/>
          <w:sz w:val="24"/>
          <w:szCs w:val="24"/>
          <w:lang w:val="fr-FR" w:eastAsia="fr-FR"/>
        </w:rPr>
        <w:t>apparaissent très faibles à</w:t>
      </w:r>
      <w:r w:rsidRPr="0028404C">
        <w:rPr>
          <w:rFonts w:asciiTheme="majorHAnsi" w:eastAsia="Times New Roman" w:hAnsiTheme="majorHAnsi" w:cs="Calibri"/>
          <w:bCs/>
          <w:sz w:val="24"/>
          <w:szCs w:val="24"/>
          <w:lang w:val="fr-FR" w:eastAsia="fr-FR"/>
        </w:rPr>
        <w:t xml:space="preserve"> </w:t>
      </w:r>
      <w:r w:rsidR="004E4FBA" w:rsidRPr="0028404C">
        <w:rPr>
          <w:rFonts w:asciiTheme="majorHAnsi" w:eastAsia="Times New Roman" w:hAnsiTheme="majorHAnsi" w:cs="Calibri"/>
          <w:bCs/>
          <w:sz w:val="24"/>
          <w:szCs w:val="24"/>
          <w:lang w:val="fr-FR" w:eastAsia="fr-FR"/>
        </w:rPr>
        <w:t xml:space="preserve">seulement 21 % </w:t>
      </w:r>
      <w:r w:rsidRPr="0028404C">
        <w:rPr>
          <w:rFonts w:asciiTheme="majorHAnsi" w:eastAsia="Times New Roman" w:hAnsiTheme="majorHAnsi" w:cs="Calibri"/>
          <w:bCs/>
          <w:sz w:val="24"/>
          <w:szCs w:val="24"/>
          <w:lang w:val="fr-FR" w:eastAsia="fr-FR"/>
        </w:rPr>
        <w:t>de la production initiale</w:t>
      </w:r>
      <w:r w:rsidR="004E4FBA" w:rsidRPr="0028404C">
        <w:rPr>
          <w:rFonts w:asciiTheme="majorHAnsi" w:eastAsia="Times New Roman" w:hAnsiTheme="majorHAnsi" w:cs="Calibri"/>
          <w:bCs/>
          <w:sz w:val="24"/>
          <w:szCs w:val="24"/>
          <w:lang w:val="fr-FR" w:eastAsia="fr-FR"/>
        </w:rPr>
        <w:t>.</w:t>
      </w:r>
    </w:p>
    <w:bookmarkEnd w:id="2"/>
    <w:p w14:paraId="206CEE55" w14:textId="77777777" w:rsidR="006C6C31" w:rsidRPr="000227BE" w:rsidRDefault="006C6C31" w:rsidP="006C6C31">
      <w:pPr>
        <w:spacing w:after="0"/>
        <w:jc w:val="left"/>
        <w:rPr>
          <w:rFonts w:asciiTheme="majorHAnsi" w:eastAsia="Times New Roman" w:hAnsiTheme="majorHAnsi" w:cs="Calibri"/>
          <w:b/>
          <w:sz w:val="4"/>
          <w:szCs w:val="4"/>
          <w:highlight w:val="red"/>
          <w:lang w:val="fr-FR" w:eastAsia="fr-FR"/>
        </w:rPr>
      </w:pPr>
    </w:p>
    <w:p w14:paraId="0A547B53" w14:textId="77777777" w:rsidR="00793568" w:rsidRPr="000227BE" w:rsidRDefault="00793568" w:rsidP="00793568">
      <w:pPr>
        <w:spacing w:after="0"/>
        <w:jc w:val="left"/>
        <w:rPr>
          <w:rFonts w:ascii="Calibri" w:eastAsia="Times New Roman" w:hAnsi="Calibri" w:cs="Calibri"/>
          <w:b/>
          <w:bCs/>
          <w:sz w:val="4"/>
          <w:szCs w:val="4"/>
          <w:highlight w:val="red"/>
          <w:lang w:val="fr-FR" w:eastAsia="fr-FR"/>
        </w:rPr>
      </w:pPr>
    </w:p>
    <w:p w14:paraId="0B12A9CD" w14:textId="77777777" w:rsidR="00C65934" w:rsidRDefault="00C65934" w:rsidP="00751EFA">
      <w:pPr>
        <w:pStyle w:val="Lgende"/>
        <w:ind w:left="993" w:hanging="993"/>
        <w:rPr>
          <w:u w:val="single"/>
        </w:rPr>
      </w:pPr>
    </w:p>
    <w:p w14:paraId="53A87AF5" w14:textId="6DCA75B6" w:rsidR="00751EFA" w:rsidRPr="002B37E2" w:rsidRDefault="00751EFA" w:rsidP="00751EFA">
      <w:pPr>
        <w:pStyle w:val="Lgende"/>
        <w:ind w:left="993" w:hanging="993"/>
      </w:pPr>
      <w:r w:rsidRPr="00D73B71">
        <w:rPr>
          <w:u w:val="single"/>
        </w:rPr>
        <w:t>Tableau 1 :</w:t>
      </w:r>
      <w:r w:rsidRPr="00D73B71">
        <w:t xml:space="preserve"> </w:t>
      </w:r>
      <w:r w:rsidRPr="00D73B71">
        <w:rPr>
          <w:rFonts w:ascii="Arial Narrow" w:hAnsi="Arial Narrow"/>
          <w:sz w:val="20"/>
        </w:rPr>
        <w:t>Bilan de l’évolution des stocks en Belgique de la production 202</w:t>
      </w:r>
      <w:r>
        <w:rPr>
          <w:rFonts w:ascii="Arial Narrow" w:hAnsi="Arial Narrow"/>
          <w:sz w:val="20"/>
        </w:rPr>
        <w:t>3</w:t>
      </w:r>
      <w:r w:rsidRPr="00D73B71">
        <w:rPr>
          <w:rFonts w:ascii="Arial Narrow" w:hAnsi="Arial Narrow"/>
          <w:sz w:val="20"/>
        </w:rPr>
        <w:t xml:space="preserve"> (échantillon : </w:t>
      </w:r>
      <w:r w:rsidRPr="00B13C3E">
        <w:rPr>
          <w:rFonts w:ascii="Arial Narrow" w:hAnsi="Arial Narrow"/>
          <w:sz w:val="20"/>
        </w:rPr>
        <w:t>128 producteurs en Flandre + 94 producteurs en Wallonie) : en % de la production initiale de variétés de conservation (hors</w:t>
      </w:r>
      <w:r w:rsidRPr="002B37E2">
        <w:rPr>
          <w:rFonts w:ascii="Arial Narrow" w:hAnsi="Arial Narrow"/>
          <w:sz w:val="20"/>
        </w:rPr>
        <w:t xml:space="preserve"> hâtives)</w:t>
      </w:r>
    </w:p>
    <w:tbl>
      <w:tblPr>
        <w:tblStyle w:val="TableauGrille4-Accentuation1"/>
        <w:tblW w:w="13011" w:type="dxa"/>
        <w:tblLook w:val="04A0" w:firstRow="1" w:lastRow="0" w:firstColumn="1" w:lastColumn="0" w:noHBand="0" w:noVBand="1"/>
      </w:tblPr>
      <w:tblGrid>
        <w:gridCol w:w="3962"/>
        <w:gridCol w:w="874"/>
        <w:gridCol w:w="969"/>
        <w:gridCol w:w="1213"/>
        <w:gridCol w:w="992"/>
        <w:gridCol w:w="992"/>
        <w:gridCol w:w="916"/>
        <w:gridCol w:w="3093"/>
      </w:tblGrid>
      <w:tr w:rsidR="00751EFA" w:rsidRPr="000227BE" w14:paraId="1CD63ADF" w14:textId="77777777" w:rsidTr="006974C0">
        <w:trPr>
          <w:cnfStyle w:val="100000000000" w:firstRow="1" w:lastRow="0" w:firstColumn="0" w:lastColumn="0" w:oddVBand="0" w:evenVBand="0" w:oddHBand="0" w:evenHBand="0" w:firstRowFirstColumn="0" w:firstRowLastColumn="0" w:lastRowFirstColumn="0" w:lastRowLastColumn="0"/>
          <w:trHeight w:hRule="exact" w:val="531"/>
        </w:trPr>
        <w:tc>
          <w:tcPr>
            <w:cnfStyle w:val="001000000000" w:firstRow="0" w:lastRow="0" w:firstColumn="1" w:lastColumn="0" w:oddVBand="0" w:evenVBand="0" w:oddHBand="0" w:evenHBand="0" w:firstRowFirstColumn="0" w:firstRowLastColumn="0" w:lastRowFirstColumn="0" w:lastRowLastColumn="0"/>
            <w:tcW w:w="3962" w:type="dxa"/>
            <w:tcBorders>
              <w:right w:val="single" w:sz="4" w:space="0" w:color="DAEFD3" w:themeColor="accent1" w:themeTint="33"/>
            </w:tcBorders>
            <w:vAlign w:val="center"/>
          </w:tcPr>
          <w:p w14:paraId="0181F5BB" w14:textId="77777777" w:rsidR="00751EFA" w:rsidRPr="00B13C3E" w:rsidRDefault="00751EFA" w:rsidP="006974C0">
            <w:pPr>
              <w:rPr>
                <w:b w:val="0"/>
                <w:sz w:val="18"/>
                <w:szCs w:val="18"/>
              </w:rPr>
            </w:pPr>
            <w:r w:rsidRPr="00B13C3E">
              <w:rPr>
                <w:rFonts w:ascii="Arial" w:hAnsi="Arial" w:cs="Arial"/>
                <w:i/>
                <w:iCs/>
                <w:sz w:val="18"/>
                <w:szCs w:val="18"/>
              </w:rPr>
              <w:t>Belgique</w:t>
            </w:r>
          </w:p>
        </w:tc>
        <w:tc>
          <w:tcPr>
            <w:tcW w:w="874" w:type="dxa"/>
            <w:tcBorders>
              <w:left w:val="single" w:sz="4" w:space="0" w:color="DAEFD3" w:themeColor="accent1" w:themeTint="33"/>
              <w:right w:val="single" w:sz="4" w:space="0" w:color="DAEFD3" w:themeColor="accent1" w:themeTint="33"/>
            </w:tcBorders>
            <w:vAlign w:val="center"/>
          </w:tcPr>
          <w:p w14:paraId="71BCA98C" w14:textId="77777777" w:rsidR="00751EFA" w:rsidRPr="00B13C3E" w:rsidRDefault="00751EFA" w:rsidP="006974C0">
            <w:pPr>
              <w:ind w:left="-84" w:right="-1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B13C3E">
              <w:rPr>
                <w:rFonts w:ascii="Arial" w:hAnsi="Arial" w:cs="Arial"/>
                <w:sz w:val="18"/>
                <w:szCs w:val="18"/>
              </w:rPr>
              <w:t>Toutes variétés</w:t>
            </w:r>
          </w:p>
        </w:tc>
        <w:tc>
          <w:tcPr>
            <w:tcW w:w="969" w:type="dxa"/>
            <w:tcBorders>
              <w:left w:val="single" w:sz="4" w:space="0" w:color="DAEFD3" w:themeColor="accent1" w:themeTint="33"/>
              <w:right w:val="single" w:sz="4" w:space="0" w:color="DAEFD3" w:themeColor="accent1" w:themeTint="33"/>
            </w:tcBorders>
            <w:vAlign w:val="center"/>
          </w:tcPr>
          <w:p w14:paraId="6DC15CEA" w14:textId="77777777" w:rsidR="00751EFA" w:rsidRPr="00E008AB" w:rsidRDefault="00751EFA" w:rsidP="006974C0">
            <w:pPr>
              <w:ind w:left="-110" w:right="-47"/>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08AB">
              <w:rPr>
                <w:rFonts w:ascii="Arial" w:hAnsi="Arial" w:cs="Arial"/>
                <w:sz w:val="18"/>
                <w:szCs w:val="18"/>
              </w:rPr>
              <w:t>Bintje</w:t>
            </w:r>
          </w:p>
        </w:tc>
        <w:tc>
          <w:tcPr>
            <w:tcW w:w="1213" w:type="dxa"/>
            <w:tcBorders>
              <w:left w:val="single" w:sz="4" w:space="0" w:color="DAEFD3" w:themeColor="accent1" w:themeTint="33"/>
              <w:right w:val="single" w:sz="4" w:space="0" w:color="DAEFD3" w:themeColor="accent1" w:themeTint="33"/>
            </w:tcBorders>
            <w:vAlign w:val="center"/>
          </w:tcPr>
          <w:p w14:paraId="2E166888" w14:textId="77777777" w:rsidR="00751EFA" w:rsidRPr="000227BE" w:rsidRDefault="00751EFA" w:rsidP="006974C0">
            <w:pPr>
              <w:ind w:left="-27" w:right="-84"/>
              <w:jc w:val="center"/>
              <w:cnfStyle w:val="100000000000" w:firstRow="1" w:lastRow="0" w:firstColumn="0" w:lastColumn="0" w:oddVBand="0" w:evenVBand="0" w:oddHBand="0" w:evenHBand="0" w:firstRowFirstColumn="0" w:firstRowLastColumn="0" w:lastRowFirstColumn="0" w:lastRowLastColumn="0"/>
              <w:rPr>
                <w:b w:val="0"/>
                <w:sz w:val="18"/>
                <w:szCs w:val="18"/>
                <w:highlight w:val="red"/>
              </w:rPr>
            </w:pPr>
            <w:r w:rsidRPr="00E008AB">
              <w:rPr>
                <w:rFonts w:ascii="Arial" w:hAnsi="Arial" w:cs="Arial"/>
                <w:sz w:val="18"/>
                <w:szCs w:val="18"/>
              </w:rPr>
              <w:t>Challenger</w:t>
            </w:r>
          </w:p>
        </w:tc>
        <w:tc>
          <w:tcPr>
            <w:tcW w:w="992" w:type="dxa"/>
            <w:tcBorders>
              <w:left w:val="single" w:sz="4" w:space="0" w:color="DAEFD3" w:themeColor="accent1" w:themeTint="33"/>
              <w:right w:val="single" w:sz="4" w:space="0" w:color="DAEFD3" w:themeColor="accent1" w:themeTint="33"/>
            </w:tcBorders>
            <w:vAlign w:val="center"/>
          </w:tcPr>
          <w:p w14:paraId="2CB4F60F" w14:textId="77777777" w:rsidR="00751EFA" w:rsidRPr="00E008AB" w:rsidRDefault="00751EFA" w:rsidP="006974C0">
            <w:pPr>
              <w:ind w:left="-132" w:right="-78"/>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08AB">
              <w:rPr>
                <w:rFonts w:ascii="Arial" w:hAnsi="Arial" w:cs="Arial"/>
                <w:sz w:val="18"/>
                <w:szCs w:val="18"/>
              </w:rPr>
              <w:t>Fontane</w:t>
            </w:r>
          </w:p>
        </w:tc>
        <w:tc>
          <w:tcPr>
            <w:tcW w:w="992" w:type="dxa"/>
            <w:tcBorders>
              <w:left w:val="single" w:sz="4" w:space="0" w:color="DAEFD3" w:themeColor="accent1" w:themeTint="33"/>
              <w:right w:val="single" w:sz="4" w:space="0" w:color="DAEFD3" w:themeColor="accent1" w:themeTint="33"/>
            </w:tcBorders>
            <w:vAlign w:val="center"/>
          </w:tcPr>
          <w:p w14:paraId="35507052" w14:textId="77777777" w:rsidR="00751EFA" w:rsidRPr="00E008AB" w:rsidRDefault="00751EFA" w:rsidP="006974C0">
            <w:pPr>
              <w:ind w:left="-138" w:right="-84"/>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08AB">
              <w:rPr>
                <w:rFonts w:ascii="Arial" w:hAnsi="Arial" w:cs="Arial"/>
                <w:sz w:val="18"/>
                <w:szCs w:val="18"/>
              </w:rPr>
              <w:t>Innovator</w:t>
            </w:r>
          </w:p>
        </w:tc>
        <w:tc>
          <w:tcPr>
            <w:tcW w:w="916" w:type="dxa"/>
            <w:tcBorders>
              <w:left w:val="single" w:sz="4" w:space="0" w:color="DAEFD3" w:themeColor="accent1" w:themeTint="33"/>
            </w:tcBorders>
            <w:vAlign w:val="center"/>
          </w:tcPr>
          <w:p w14:paraId="69F1CF94" w14:textId="77777777" w:rsidR="00751EFA" w:rsidRPr="00E008AB" w:rsidRDefault="00751EFA" w:rsidP="006974C0">
            <w:pPr>
              <w:ind w:left="-132" w:right="-86"/>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E008AB">
              <w:rPr>
                <w:rFonts w:ascii="Arial" w:hAnsi="Arial" w:cs="Arial"/>
                <w:sz w:val="18"/>
                <w:szCs w:val="18"/>
              </w:rPr>
              <w:t xml:space="preserve">Autres </w:t>
            </w:r>
          </w:p>
          <w:p w14:paraId="7CB56024" w14:textId="77777777" w:rsidR="00751EFA" w:rsidRPr="00E008AB" w:rsidRDefault="00751EFA" w:rsidP="006974C0">
            <w:pPr>
              <w:ind w:left="-132" w:right="-86"/>
              <w:jc w:val="center"/>
              <w:cnfStyle w:val="100000000000" w:firstRow="1" w:lastRow="0" w:firstColumn="0" w:lastColumn="0" w:oddVBand="0" w:evenVBand="0" w:oddHBand="0" w:evenHBand="0" w:firstRowFirstColumn="0" w:firstRowLastColumn="0" w:lastRowFirstColumn="0" w:lastRowLastColumn="0"/>
              <w:rPr>
                <w:b w:val="0"/>
                <w:sz w:val="18"/>
                <w:szCs w:val="18"/>
              </w:rPr>
            </w:pPr>
            <w:proofErr w:type="gramStart"/>
            <w:r w:rsidRPr="00E008AB">
              <w:rPr>
                <w:rFonts w:ascii="Arial" w:hAnsi="Arial" w:cs="Arial"/>
                <w:sz w:val="18"/>
                <w:szCs w:val="18"/>
              </w:rPr>
              <w:t>variétés</w:t>
            </w:r>
            <w:proofErr w:type="gramEnd"/>
          </w:p>
        </w:tc>
        <w:tc>
          <w:tcPr>
            <w:tcW w:w="3093" w:type="dxa"/>
            <w:vMerge w:val="restart"/>
            <w:tcBorders>
              <w:top w:val="nil"/>
              <w:bottom w:val="nil"/>
              <w:right w:val="nil"/>
            </w:tcBorders>
            <w:shd w:val="clear" w:color="auto" w:fill="FFFFFF" w:themeFill="background1"/>
          </w:tcPr>
          <w:p w14:paraId="55363D30" w14:textId="77777777" w:rsidR="00751EFA" w:rsidRPr="000227BE" w:rsidRDefault="00751EFA" w:rsidP="006974C0">
            <w:pPr>
              <w:cnfStyle w:val="100000000000" w:firstRow="1" w:lastRow="0" w:firstColumn="0" w:lastColumn="0" w:oddVBand="0" w:evenVBand="0" w:oddHBand="0" w:evenHBand="0" w:firstRowFirstColumn="0" w:firstRowLastColumn="0" w:lastRowFirstColumn="0" w:lastRowLastColumn="0"/>
              <w:rPr>
                <w:b w:val="0"/>
                <w:highlight w:val="red"/>
              </w:rPr>
            </w:pPr>
          </w:p>
        </w:tc>
      </w:tr>
      <w:tr w:rsidR="00751EFA" w:rsidRPr="000227BE" w14:paraId="0F33ED97"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619D4E15" w14:textId="77777777" w:rsidR="00751EFA" w:rsidRPr="00B13C3E" w:rsidRDefault="00751EFA" w:rsidP="006974C0">
            <w:pPr>
              <w:rPr>
                <w:b w:val="0"/>
                <w:color w:val="2A4F1C" w:themeColor="accent1" w:themeShade="80"/>
                <w:sz w:val="20"/>
              </w:rPr>
            </w:pPr>
            <w:bookmarkStart w:id="3" w:name="_Hlk94878699"/>
            <w:r w:rsidRPr="00B13C3E">
              <w:rPr>
                <w:rFonts w:ascii="Arial Narrow" w:hAnsi="Arial Narrow"/>
                <w:sz w:val="20"/>
              </w:rPr>
              <w:t>Surface emblavée en 2023 (ha)</w:t>
            </w:r>
          </w:p>
        </w:tc>
        <w:tc>
          <w:tcPr>
            <w:tcW w:w="874" w:type="dxa"/>
            <w:vAlign w:val="center"/>
          </w:tcPr>
          <w:p w14:paraId="6AC969FF" w14:textId="77777777" w:rsidR="00751EFA" w:rsidRPr="00B13C3E"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90.104</w:t>
            </w:r>
          </w:p>
        </w:tc>
        <w:tc>
          <w:tcPr>
            <w:tcW w:w="969" w:type="dxa"/>
            <w:vAlign w:val="center"/>
          </w:tcPr>
          <w:p w14:paraId="4BF44AD4"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3.617</w:t>
            </w:r>
          </w:p>
        </w:tc>
        <w:tc>
          <w:tcPr>
            <w:tcW w:w="1213" w:type="dxa"/>
          </w:tcPr>
          <w:p w14:paraId="75E79622"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5.298</w:t>
            </w:r>
          </w:p>
        </w:tc>
        <w:tc>
          <w:tcPr>
            <w:tcW w:w="992" w:type="dxa"/>
          </w:tcPr>
          <w:p w14:paraId="50777E80"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53.622</w:t>
            </w:r>
          </w:p>
        </w:tc>
        <w:tc>
          <w:tcPr>
            <w:tcW w:w="992" w:type="dxa"/>
          </w:tcPr>
          <w:p w14:paraId="133CE0ED"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6.189</w:t>
            </w:r>
          </w:p>
        </w:tc>
        <w:tc>
          <w:tcPr>
            <w:tcW w:w="916" w:type="dxa"/>
            <w:vAlign w:val="center"/>
          </w:tcPr>
          <w:p w14:paraId="218D9135"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21.377</w:t>
            </w:r>
          </w:p>
        </w:tc>
        <w:tc>
          <w:tcPr>
            <w:tcW w:w="3093" w:type="dxa"/>
            <w:vMerge/>
            <w:tcBorders>
              <w:top w:val="single" w:sz="4" w:space="0" w:color="auto"/>
              <w:bottom w:val="nil"/>
              <w:right w:val="nil"/>
            </w:tcBorders>
            <w:shd w:val="clear" w:color="auto" w:fill="FFFFFF" w:themeFill="background1"/>
          </w:tcPr>
          <w:p w14:paraId="4F085F11"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bookmarkEnd w:id="3"/>
      <w:tr w:rsidR="00751EFA" w:rsidRPr="000227BE" w14:paraId="60CE3110" w14:textId="77777777" w:rsidTr="006974C0">
        <w:trPr>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562E683C" w14:textId="77777777" w:rsidR="00751EFA" w:rsidRPr="00B13C3E" w:rsidRDefault="00751EFA" w:rsidP="006974C0">
            <w:pPr>
              <w:rPr>
                <w:b w:val="0"/>
                <w:color w:val="2A4F1C" w:themeColor="accent1" w:themeShade="80"/>
                <w:sz w:val="20"/>
              </w:rPr>
            </w:pPr>
            <w:r w:rsidRPr="00B13C3E">
              <w:rPr>
                <w:rFonts w:ascii="Arial Narrow" w:hAnsi="Arial Narrow"/>
                <w:sz w:val="20"/>
              </w:rPr>
              <w:t>Livré départ champ</w:t>
            </w:r>
          </w:p>
        </w:tc>
        <w:tc>
          <w:tcPr>
            <w:tcW w:w="874" w:type="dxa"/>
            <w:vAlign w:val="center"/>
          </w:tcPr>
          <w:p w14:paraId="4D61B058" w14:textId="77777777" w:rsidR="00751EFA" w:rsidRPr="00B13C3E"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B13C3E">
              <w:rPr>
                <w:b/>
                <w:color w:val="2A4F1C" w:themeColor="accent1" w:themeShade="80"/>
                <w:sz w:val="20"/>
              </w:rPr>
              <w:t>13,2 %</w:t>
            </w:r>
          </w:p>
        </w:tc>
        <w:tc>
          <w:tcPr>
            <w:tcW w:w="969" w:type="dxa"/>
            <w:vAlign w:val="center"/>
          </w:tcPr>
          <w:p w14:paraId="37B7050C"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11,3 %</w:t>
            </w:r>
          </w:p>
        </w:tc>
        <w:tc>
          <w:tcPr>
            <w:tcW w:w="1213" w:type="dxa"/>
          </w:tcPr>
          <w:p w14:paraId="0349787A"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22,0 %</w:t>
            </w:r>
          </w:p>
        </w:tc>
        <w:tc>
          <w:tcPr>
            <w:tcW w:w="992" w:type="dxa"/>
          </w:tcPr>
          <w:p w14:paraId="349F8F00"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9,3 %</w:t>
            </w:r>
          </w:p>
        </w:tc>
        <w:tc>
          <w:tcPr>
            <w:tcW w:w="992" w:type="dxa"/>
          </w:tcPr>
          <w:p w14:paraId="683DD30F"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20,4 %</w:t>
            </w:r>
          </w:p>
        </w:tc>
        <w:tc>
          <w:tcPr>
            <w:tcW w:w="916" w:type="dxa"/>
            <w:vAlign w:val="center"/>
          </w:tcPr>
          <w:p w14:paraId="26D6D20C"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21,4 %</w:t>
            </w:r>
          </w:p>
        </w:tc>
        <w:tc>
          <w:tcPr>
            <w:tcW w:w="3093" w:type="dxa"/>
            <w:vMerge/>
            <w:tcBorders>
              <w:top w:val="single" w:sz="4" w:space="0" w:color="auto"/>
              <w:bottom w:val="nil"/>
              <w:right w:val="nil"/>
            </w:tcBorders>
            <w:shd w:val="clear" w:color="auto" w:fill="FFFFFF" w:themeFill="background1"/>
          </w:tcPr>
          <w:p w14:paraId="1A44E9E8" w14:textId="77777777" w:rsidR="00751EFA" w:rsidRPr="000227BE" w:rsidRDefault="00751EFA" w:rsidP="006974C0">
            <w:pPr>
              <w:cnfStyle w:val="000000000000" w:firstRow="0" w:lastRow="0" w:firstColumn="0" w:lastColumn="0" w:oddVBand="0" w:evenVBand="0" w:oddHBand="0" w:evenHBand="0" w:firstRowFirstColumn="0" w:firstRowLastColumn="0" w:lastRowFirstColumn="0" w:lastRowLastColumn="0"/>
              <w:rPr>
                <w:highlight w:val="red"/>
              </w:rPr>
            </w:pPr>
          </w:p>
        </w:tc>
      </w:tr>
      <w:tr w:rsidR="00751EFA" w:rsidRPr="000227BE" w14:paraId="11BF4726"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613D0D19" w14:textId="77777777" w:rsidR="00751EFA" w:rsidRPr="00B13C3E" w:rsidRDefault="00751EFA" w:rsidP="006974C0">
            <w:pPr>
              <w:rPr>
                <w:b w:val="0"/>
                <w:color w:val="2A4F1C" w:themeColor="accent1" w:themeShade="80"/>
                <w:sz w:val="20"/>
              </w:rPr>
            </w:pPr>
            <w:r w:rsidRPr="00B13C3E">
              <w:rPr>
                <w:rFonts w:ascii="Arial Narrow" w:hAnsi="Arial Narrow"/>
                <w:sz w:val="20"/>
              </w:rPr>
              <w:t>Livré entre récolte et 15 novembre 2023</w:t>
            </w:r>
          </w:p>
        </w:tc>
        <w:tc>
          <w:tcPr>
            <w:tcW w:w="874" w:type="dxa"/>
            <w:vAlign w:val="center"/>
          </w:tcPr>
          <w:p w14:paraId="7E2C738F" w14:textId="77777777" w:rsidR="00751EFA" w:rsidRPr="00B13C3E"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7,0 %</w:t>
            </w:r>
          </w:p>
        </w:tc>
        <w:tc>
          <w:tcPr>
            <w:tcW w:w="969" w:type="dxa"/>
            <w:vAlign w:val="center"/>
          </w:tcPr>
          <w:p w14:paraId="0A5A4258"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16,5 %</w:t>
            </w:r>
          </w:p>
        </w:tc>
        <w:tc>
          <w:tcPr>
            <w:tcW w:w="1213" w:type="dxa"/>
          </w:tcPr>
          <w:p w14:paraId="43AFD42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6,0 %</w:t>
            </w:r>
          </w:p>
        </w:tc>
        <w:tc>
          <w:tcPr>
            <w:tcW w:w="992" w:type="dxa"/>
          </w:tcPr>
          <w:p w14:paraId="4B6AC01F"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5,0 %</w:t>
            </w:r>
          </w:p>
        </w:tc>
        <w:tc>
          <w:tcPr>
            <w:tcW w:w="992" w:type="dxa"/>
          </w:tcPr>
          <w:p w14:paraId="59594AF0"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20,4 %</w:t>
            </w:r>
          </w:p>
        </w:tc>
        <w:tc>
          <w:tcPr>
            <w:tcW w:w="916" w:type="dxa"/>
            <w:vAlign w:val="center"/>
          </w:tcPr>
          <w:p w14:paraId="519CC5AF"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7,7 %</w:t>
            </w:r>
          </w:p>
        </w:tc>
        <w:tc>
          <w:tcPr>
            <w:tcW w:w="3093" w:type="dxa"/>
            <w:vMerge/>
            <w:tcBorders>
              <w:top w:val="single" w:sz="4" w:space="0" w:color="auto"/>
              <w:bottom w:val="nil"/>
              <w:right w:val="nil"/>
            </w:tcBorders>
            <w:shd w:val="clear" w:color="auto" w:fill="FFFFFF" w:themeFill="background1"/>
          </w:tcPr>
          <w:p w14:paraId="0658A504"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tr w:rsidR="00751EFA" w:rsidRPr="000227BE" w14:paraId="399A2083" w14:textId="77777777" w:rsidTr="006974C0">
        <w:trPr>
          <w:trHeight w:hRule="exact" w:val="255"/>
        </w:trPr>
        <w:tc>
          <w:tcPr>
            <w:cnfStyle w:val="001000000000" w:firstRow="0" w:lastRow="0" w:firstColumn="1" w:lastColumn="0" w:oddVBand="0" w:evenVBand="0" w:oddHBand="0" w:evenHBand="0" w:firstRowFirstColumn="0" w:firstRowLastColumn="0" w:lastRowFirstColumn="0" w:lastRowLastColumn="0"/>
            <w:tcW w:w="3962" w:type="dxa"/>
          </w:tcPr>
          <w:p w14:paraId="72193539" w14:textId="77777777" w:rsidR="00751EFA" w:rsidRPr="00B13C3E" w:rsidRDefault="00751EFA" w:rsidP="006974C0">
            <w:pPr>
              <w:rPr>
                <w:b w:val="0"/>
                <w:color w:val="2A4F1C" w:themeColor="accent1" w:themeShade="80"/>
                <w:sz w:val="20"/>
              </w:rPr>
            </w:pPr>
            <w:r w:rsidRPr="00B13C3E">
              <w:rPr>
                <w:rFonts w:ascii="Arial Narrow" w:hAnsi="Arial Narrow"/>
                <w:sz w:val="20"/>
              </w:rPr>
              <w:t>Livré entre 15 novembre 2023 et 1</w:t>
            </w:r>
            <w:r w:rsidRPr="00B13C3E">
              <w:rPr>
                <w:rFonts w:ascii="Arial Narrow" w:hAnsi="Arial Narrow"/>
                <w:sz w:val="20"/>
                <w:vertAlign w:val="superscript"/>
              </w:rPr>
              <w:t>er</w:t>
            </w:r>
            <w:r w:rsidRPr="00B13C3E">
              <w:rPr>
                <w:rFonts w:ascii="Arial Narrow" w:hAnsi="Arial Narrow"/>
                <w:sz w:val="20"/>
              </w:rPr>
              <w:t xml:space="preserve"> février 2024</w:t>
            </w:r>
          </w:p>
        </w:tc>
        <w:tc>
          <w:tcPr>
            <w:tcW w:w="874" w:type="dxa"/>
            <w:vAlign w:val="center"/>
          </w:tcPr>
          <w:p w14:paraId="4C1BC34B" w14:textId="77777777" w:rsidR="00751EFA" w:rsidRPr="00B13C3E"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B13C3E">
              <w:rPr>
                <w:b/>
                <w:color w:val="2A4F1C" w:themeColor="accent1" w:themeShade="80"/>
                <w:sz w:val="20"/>
              </w:rPr>
              <w:t>18,8 %</w:t>
            </w:r>
          </w:p>
        </w:tc>
        <w:tc>
          <w:tcPr>
            <w:tcW w:w="969" w:type="dxa"/>
            <w:vAlign w:val="center"/>
          </w:tcPr>
          <w:p w14:paraId="601FEA30"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16,2 %</w:t>
            </w:r>
          </w:p>
        </w:tc>
        <w:tc>
          <w:tcPr>
            <w:tcW w:w="1213" w:type="dxa"/>
          </w:tcPr>
          <w:p w14:paraId="43681A64"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38,1 %</w:t>
            </w:r>
          </w:p>
        </w:tc>
        <w:tc>
          <w:tcPr>
            <w:tcW w:w="992" w:type="dxa"/>
          </w:tcPr>
          <w:p w14:paraId="0BC937D6"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13,4 %</w:t>
            </w:r>
          </w:p>
        </w:tc>
        <w:tc>
          <w:tcPr>
            <w:tcW w:w="992" w:type="dxa"/>
          </w:tcPr>
          <w:p w14:paraId="416FC77C"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38,6 %</w:t>
            </w:r>
          </w:p>
        </w:tc>
        <w:tc>
          <w:tcPr>
            <w:tcW w:w="916" w:type="dxa"/>
            <w:vAlign w:val="center"/>
          </w:tcPr>
          <w:p w14:paraId="7844C978" w14:textId="77777777" w:rsidR="00751EFA" w:rsidRPr="00E008AB" w:rsidRDefault="00751EFA" w:rsidP="006974C0">
            <w:pPr>
              <w:jc w:val="center"/>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25,1 %</w:t>
            </w:r>
          </w:p>
        </w:tc>
        <w:tc>
          <w:tcPr>
            <w:tcW w:w="3093" w:type="dxa"/>
            <w:vMerge/>
            <w:tcBorders>
              <w:top w:val="single" w:sz="4" w:space="0" w:color="auto"/>
              <w:bottom w:val="nil"/>
              <w:right w:val="nil"/>
            </w:tcBorders>
            <w:shd w:val="clear" w:color="auto" w:fill="FFFFFF" w:themeFill="background1"/>
          </w:tcPr>
          <w:p w14:paraId="01F1F03E" w14:textId="77777777" w:rsidR="00751EFA" w:rsidRPr="000227BE" w:rsidRDefault="00751EFA" w:rsidP="006974C0">
            <w:pPr>
              <w:cnfStyle w:val="000000000000" w:firstRow="0" w:lastRow="0" w:firstColumn="0" w:lastColumn="0" w:oddVBand="0" w:evenVBand="0" w:oddHBand="0" w:evenHBand="0" w:firstRowFirstColumn="0" w:firstRowLastColumn="0" w:lastRowFirstColumn="0" w:lastRowLastColumn="0"/>
              <w:rPr>
                <w:highlight w:val="red"/>
              </w:rPr>
            </w:pPr>
          </w:p>
        </w:tc>
      </w:tr>
      <w:tr w:rsidR="00751EFA" w:rsidRPr="000227BE" w14:paraId="20F7647F"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Borders>
              <w:top w:val="single" w:sz="18" w:space="0" w:color="549E39" w:themeColor="accent1"/>
              <w:left w:val="single" w:sz="18" w:space="0" w:color="549E39" w:themeColor="accent1"/>
              <w:bottom w:val="nil"/>
              <w:right w:val="single" w:sz="4" w:space="0" w:color="549E39" w:themeColor="accent1"/>
            </w:tcBorders>
          </w:tcPr>
          <w:p w14:paraId="68DE1EF3" w14:textId="77777777" w:rsidR="00751EFA" w:rsidRPr="00B13C3E" w:rsidRDefault="00751EFA" w:rsidP="006974C0">
            <w:pPr>
              <w:rPr>
                <w:rFonts w:ascii="Arial Narrow" w:hAnsi="Arial Narrow"/>
                <w:b w:val="0"/>
                <w:color w:val="2A4F1C" w:themeColor="accent1" w:themeShade="80"/>
                <w:sz w:val="20"/>
              </w:rPr>
            </w:pPr>
            <w:r w:rsidRPr="00B13C3E">
              <w:rPr>
                <w:rFonts w:ascii="Arial Narrow" w:hAnsi="Arial Narrow" w:cs="Arial"/>
                <w:sz w:val="20"/>
              </w:rPr>
              <w:t>En stock au 1</w:t>
            </w:r>
            <w:r w:rsidRPr="00B13C3E">
              <w:rPr>
                <w:rFonts w:ascii="Arial Narrow" w:hAnsi="Arial Narrow" w:cs="Arial"/>
                <w:sz w:val="20"/>
                <w:vertAlign w:val="superscript"/>
              </w:rPr>
              <w:t>er</w:t>
            </w:r>
            <w:r w:rsidRPr="00B13C3E">
              <w:rPr>
                <w:rFonts w:ascii="Arial Narrow" w:hAnsi="Arial Narrow" w:cs="Arial"/>
                <w:sz w:val="20"/>
              </w:rPr>
              <w:t xml:space="preserve"> février 2024</w:t>
            </w:r>
          </w:p>
        </w:tc>
        <w:tc>
          <w:tcPr>
            <w:tcW w:w="874" w:type="dxa"/>
            <w:tcBorders>
              <w:top w:val="single" w:sz="18" w:space="0" w:color="549E39" w:themeColor="accent1"/>
              <w:left w:val="single" w:sz="4" w:space="0" w:color="549E39" w:themeColor="accent1"/>
              <w:bottom w:val="nil"/>
              <w:right w:val="single" w:sz="4" w:space="0" w:color="549E39" w:themeColor="accent1"/>
            </w:tcBorders>
            <w:vAlign w:val="center"/>
          </w:tcPr>
          <w:p w14:paraId="2C564D8F" w14:textId="77777777" w:rsidR="00751EFA" w:rsidRPr="00B13C3E"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61,0 %</w:t>
            </w:r>
          </w:p>
        </w:tc>
        <w:tc>
          <w:tcPr>
            <w:tcW w:w="969" w:type="dxa"/>
            <w:tcBorders>
              <w:top w:val="single" w:sz="18" w:space="0" w:color="549E39" w:themeColor="accent1"/>
              <w:left w:val="single" w:sz="4" w:space="0" w:color="549E39" w:themeColor="accent1"/>
              <w:bottom w:val="nil"/>
              <w:right w:val="single" w:sz="4" w:space="0" w:color="549E39" w:themeColor="accent1"/>
            </w:tcBorders>
            <w:vAlign w:val="center"/>
          </w:tcPr>
          <w:p w14:paraId="05EA356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56,0 %</w:t>
            </w:r>
          </w:p>
        </w:tc>
        <w:tc>
          <w:tcPr>
            <w:tcW w:w="1213" w:type="dxa"/>
            <w:tcBorders>
              <w:top w:val="single" w:sz="18" w:space="0" w:color="549E39" w:themeColor="accent1"/>
              <w:left w:val="single" w:sz="4" w:space="0" w:color="549E39" w:themeColor="accent1"/>
              <w:bottom w:val="nil"/>
              <w:right w:val="single" w:sz="4" w:space="0" w:color="549E39" w:themeColor="accent1"/>
            </w:tcBorders>
          </w:tcPr>
          <w:p w14:paraId="050F6AB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33,9 %</w:t>
            </w:r>
          </w:p>
        </w:tc>
        <w:tc>
          <w:tcPr>
            <w:tcW w:w="992" w:type="dxa"/>
            <w:tcBorders>
              <w:top w:val="single" w:sz="18" w:space="0" w:color="549E39" w:themeColor="accent1"/>
              <w:left w:val="single" w:sz="4" w:space="0" w:color="549E39" w:themeColor="accent1"/>
              <w:bottom w:val="nil"/>
              <w:right w:val="single" w:sz="4" w:space="0" w:color="549E39" w:themeColor="accent1"/>
            </w:tcBorders>
          </w:tcPr>
          <w:p w14:paraId="3B7DAE18"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72,3 %</w:t>
            </w:r>
          </w:p>
        </w:tc>
        <w:tc>
          <w:tcPr>
            <w:tcW w:w="992" w:type="dxa"/>
            <w:tcBorders>
              <w:top w:val="single" w:sz="18" w:space="0" w:color="549E39" w:themeColor="accent1"/>
              <w:left w:val="single" w:sz="4" w:space="0" w:color="549E39" w:themeColor="accent1"/>
              <w:bottom w:val="nil"/>
              <w:right w:val="single" w:sz="4" w:space="0" w:color="549E39" w:themeColor="accent1"/>
            </w:tcBorders>
          </w:tcPr>
          <w:p w14:paraId="5F8CB0B9"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20,6 %</w:t>
            </w:r>
          </w:p>
        </w:tc>
        <w:tc>
          <w:tcPr>
            <w:tcW w:w="916" w:type="dxa"/>
            <w:tcBorders>
              <w:top w:val="single" w:sz="18" w:space="0" w:color="549E39" w:themeColor="accent1"/>
              <w:left w:val="single" w:sz="4" w:space="0" w:color="549E39" w:themeColor="accent1"/>
              <w:bottom w:val="nil"/>
              <w:right w:val="single" w:sz="18" w:space="0" w:color="549E39" w:themeColor="accent1"/>
            </w:tcBorders>
            <w:vAlign w:val="center"/>
          </w:tcPr>
          <w:p w14:paraId="33649987" w14:textId="77777777" w:rsidR="00751EFA" w:rsidRPr="00E008AB" w:rsidRDefault="00751EFA" w:rsidP="006974C0">
            <w:pPr>
              <w:jc w:val="center"/>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55,7 %</w:t>
            </w:r>
          </w:p>
        </w:tc>
        <w:tc>
          <w:tcPr>
            <w:tcW w:w="3093" w:type="dxa"/>
            <w:vMerge/>
            <w:tcBorders>
              <w:top w:val="single" w:sz="4" w:space="0" w:color="auto"/>
              <w:left w:val="single" w:sz="18" w:space="0" w:color="549E39" w:themeColor="accent1"/>
              <w:bottom w:val="nil"/>
              <w:right w:val="nil"/>
            </w:tcBorders>
            <w:shd w:val="clear" w:color="auto" w:fill="FFFFFF" w:themeFill="background1"/>
          </w:tcPr>
          <w:p w14:paraId="35628E3C"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tr w:rsidR="00751EFA" w:rsidRPr="000227BE" w14:paraId="42CF9D28" w14:textId="77777777" w:rsidTr="006974C0">
        <w:trPr>
          <w:trHeight w:hRule="exact" w:val="255"/>
        </w:trPr>
        <w:tc>
          <w:tcPr>
            <w:cnfStyle w:val="001000000000" w:firstRow="0" w:lastRow="0" w:firstColumn="1" w:lastColumn="0" w:oddVBand="0" w:evenVBand="0" w:oddHBand="0" w:evenHBand="0" w:firstRowFirstColumn="0" w:firstRowLastColumn="0" w:lastRowFirstColumn="0" w:lastRowLastColumn="0"/>
            <w:tcW w:w="3962" w:type="dxa"/>
            <w:tcBorders>
              <w:top w:val="nil"/>
              <w:left w:val="single" w:sz="18" w:space="0" w:color="549E39" w:themeColor="accent1"/>
              <w:bottom w:val="nil"/>
              <w:right w:val="single" w:sz="4" w:space="0" w:color="549E39" w:themeColor="accent1"/>
            </w:tcBorders>
          </w:tcPr>
          <w:p w14:paraId="4DD727AA" w14:textId="77777777" w:rsidR="00751EFA" w:rsidRPr="00B13C3E" w:rsidRDefault="00751EFA" w:rsidP="006974C0">
            <w:pPr>
              <w:jc w:val="right"/>
              <w:rPr>
                <w:rFonts w:ascii="Arial Narrow" w:hAnsi="Arial Narrow"/>
                <w:b w:val="0"/>
                <w:color w:val="2A4F1C" w:themeColor="accent1" w:themeShade="80"/>
                <w:sz w:val="20"/>
              </w:rPr>
            </w:pPr>
            <w:r w:rsidRPr="00B13C3E">
              <w:rPr>
                <w:rFonts w:ascii="Arial Narrow" w:hAnsi="Arial Narrow" w:cs="Arial"/>
                <w:sz w:val="20"/>
              </w:rPr>
              <w:t>Dont encore en libre</w:t>
            </w:r>
          </w:p>
        </w:tc>
        <w:tc>
          <w:tcPr>
            <w:tcW w:w="874" w:type="dxa"/>
            <w:tcBorders>
              <w:top w:val="nil"/>
              <w:left w:val="single" w:sz="4" w:space="0" w:color="549E39" w:themeColor="accent1"/>
              <w:bottom w:val="nil"/>
              <w:right w:val="single" w:sz="4" w:space="0" w:color="549E39" w:themeColor="accent1"/>
            </w:tcBorders>
            <w:vAlign w:val="center"/>
          </w:tcPr>
          <w:p w14:paraId="52198231" w14:textId="77777777" w:rsidR="00751EFA" w:rsidRPr="00B13C3E"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B13C3E">
              <w:rPr>
                <w:b/>
                <w:color w:val="2A4F1C" w:themeColor="accent1" w:themeShade="80"/>
                <w:sz w:val="20"/>
              </w:rPr>
              <w:t>17,6 %</w:t>
            </w:r>
          </w:p>
        </w:tc>
        <w:tc>
          <w:tcPr>
            <w:tcW w:w="969" w:type="dxa"/>
            <w:tcBorders>
              <w:top w:val="nil"/>
              <w:left w:val="single" w:sz="4" w:space="0" w:color="549E39" w:themeColor="accent1"/>
              <w:bottom w:val="nil"/>
              <w:right w:val="single" w:sz="4" w:space="0" w:color="549E39" w:themeColor="accent1"/>
            </w:tcBorders>
            <w:vAlign w:val="center"/>
          </w:tcPr>
          <w:p w14:paraId="37A47F0C"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26,7 %</w:t>
            </w:r>
          </w:p>
        </w:tc>
        <w:tc>
          <w:tcPr>
            <w:tcW w:w="1213" w:type="dxa"/>
            <w:tcBorders>
              <w:top w:val="nil"/>
              <w:left w:val="single" w:sz="4" w:space="0" w:color="549E39" w:themeColor="accent1"/>
              <w:bottom w:val="nil"/>
              <w:right w:val="single" w:sz="4" w:space="0" w:color="549E39" w:themeColor="accent1"/>
            </w:tcBorders>
          </w:tcPr>
          <w:p w14:paraId="3CAAC2C1"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19,0 %</w:t>
            </w:r>
          </w:p>
        </w:tc>
        <w:tc>
          <w:tcPr>
            <w:tcW w:w="992" w:type="dxa"/>
            <w:tcBorders>
              <w:top w:val="nil"/>
              <w:left w:val="single" w:sz="4" w:space="0" w:color="549E39" w:themeColor="accent1"/>
              <w:bottom w:val="nil"/>
              <w:right w:val="single" w:sz="4" w:space="0" w:color="549E39" w:themeColor="accent1"/>
            </w:tcBorders>
          </w:tcPr>
          <w:p w14:paraId="7DFE4651"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21,0 %</w:t>
            </w:r>
          </w:p>
        </w:tc>
        <w:tc>
          <w:tcPr>
            <w:tcW w:w="992" w:type="dxa"/>
            <w:tcBorders>
              <w:top w:val="nil"/>
              <w:left w:val="single" w:sz="4" w:space="0" w:color="549E39" w:themeColor="accent1"/>
              <w:bottom w:val="nil"/>
              <w:right w:val="single" w:sz="4" w:space="0" w:color="549E39" w:themeColor="accent1"/>
            </w:tcBorders>
          </w:tcPr>
          <w:p w14:paraId="1EDC9A52"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5,0 %</w:t>
            </w:r>
          </w:p>
        </w:tc>
        <w:tc>
          <w:tcPr>
            <w:tcW w:w="916" w:type="dxa"/>
            <w:tcBorders>
              <w:top w:val="nil"/>
              <w:left w:val="single" w:sz="4" w:space="0" w:color="549E39" w:themeColor="accent1"/>
              <w:bottom w:val="nil"/>
              <w:right w:val="single" w:sz="18" w:space="0" w:color="549E39" w:themeColor="accent1"/>
            </w:tcBorders>
            <w:vAlign w:val="center"/>
          </w:tcPr>
          <w:p w14:paraId="1019103D" w14:textId="77777777" w:rsidR="00751EFA" w:rsidRPr="00E008AB" w:rsidRDefault="00751EFA" w:rsidP="006974C0">
            <w:pPr>
              <w:jc w:val="right"/>
              <w:cnfStyle w:val="000000000000" w:firstRow="0" w:lastRow="0" w:firstColumn="0" w:lastColumn="0" w:oddVBand="0" w:evenVBand="0" w:oddHBand="0" w:evenHBand="0" w:firstRowFirstColumn="0" w:firstRowLastColumn="0" w:lastRowFirstColumn="0" w:lastRowLastColumn="0"/>
              <w:rPr>
                <w:b/>
                <w:color w:val="2A4F1C" w:themeColor="accent1" w:themeShade="80"/>
                <w:sz w:val="20"/>
              </w:rPr>
            </w:pPr>
            <w:r w:rsidRPr="00E008AB">
              <w:rPr>
                <w:b/>
                <w:color w:val="2A4F1C" w:themeColor="accent1" w:themeShade="80"/>
                <w:sz w:val="20"/>
              </w:rPr>
              <w:t>11,2 %</w:t>
            </w:r>
          </w:p>
        </w:tc>
        <w:tc>
          <w:tcPr>
            <w:tcW w:w="3093" w:type="dxa"/>
            <w:vMerge/>
            <w:tcBorders>
              <w:top w:val="single" w:sz="4" w:space="0" w:color="auto"/>
              <w:left w:val="single" w:sz="18" w:space="0" w:color="549E39" w:themeColor="accent1"/>
              <w:bottom w:val="nil"/>
              <w:right w:val="nil"/>
            </w:tcBorders>
            <w:shd w:val="clear" w:color="auto" w:fill="FFFFFF" w:themeFill="background1"/>
          </w:tcPr>
          <w:p w14:paraId="2C909C79" w14:textId="77777777" w:rsidR="00751EFA" w:rsidRPr="000227BE" w:rsidRDefault="00751EFA" w:rsidP="006974C0">
            <w:pPr>
              <w:cnfStyle w:val="000000000000" w:firstRow="0" w:lastRow="0" w:firstColumn="0" w:lastColumn="0" w:oddVBand="0" w:evenVBand="0" w:oddHBand="0" w:evenHBand="0" w:firstRowFirstColumn="0" w:firstRowLastColumn="0" w:lastRowFirstColumn="0" w:lastRowLastColumn="0"/>
              <w:rPr>
                <w:highlight w:val="red"/>
              </w:rPr>
            </w:pPr>
          </w:p>
        </w:tc>
      </w:tr>
      <w:tr w:rsidR="00751EFA" w:rsidRPr="000227BE" w14:paraId="2FFCF7C7" w14:textId="77777777" w:rsidTr="006974C0">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3962" w:type="dxa"/>
            <w:tcBorders>
              <w:top w:val="nil"/>
              <w:left w:val="single" w:sz="18" w:space="0" w:color="549E39" w:themeColor="accent1"/>
              <w:bottom w:val="single" w:sz="18" w:space="0" w:color="549E39" w:themeColor="accent1"/>
              <w:right w:val="single" w:sz="4" w:space="0" w:color="549E39" w:themeColor="accent1"/>
            </w:tcBorders>
          </w:tcPr>
          <w:p w14:paraId="31CCE126" w14:textId="77777777" w:rsidR="00751EFA" w:rsidRPr="00B13C3E" w:rsidRDefault="00751EFA" w:rsidP="006974C0">
            <w:pPr>
              <w:jc w:val="right"/>
              <w:rPr>
                <w:rFonts w:ascii="Arial Narrow" w:hAnsi="Arial Narrow"/>
                <w:b w:val="0"/>
                <w:color w:val="2A4F1C" w:themeColor="accent1" w:themeShade="80"/>
                <w:sz w:val="20"/>
              </w:rPr>
            </w:pPr>
            <w:r w:rsidRPr="00B13C3E">
              <w:rPr>
                <w:rFonts w:ascii="Arial Narrow" w:hAnsi="Arial Narrow" w:cs="Arial"/>
                <w:sz w:val="20"/>
              </w:rPr>
              <w:t>Sous contrat</w:t>
            </w:r>
          </w:p>
        </w:tc>
        <w:tc>
          <w:tcPr>
            <w:tcW w:w="874" w:type="dxa"/>
            <w:tcBorders>
              <w:top w:val="nil"/>
              <w:left w:val="single" w:sz="4" w:space="0" w:color="549E39" w:themeColor="accent1"/>
              <w:bottom w:val="single" w:sz="18" w:space="0" w:color="549E39" w:themeColor="accent1"/>
              <w:right w:val="single" w:sz="4" w:space="0" w:color="549E39" w:themeColor="accent1"/>
            </w:tcBorders>
            <w:vAlign w:val="center"/>
          </w:tcPr>
          <w:p w14:paraId="1BE62B93" w14:textId="77777777" w:rsidR="00751EFA" w:rsidRPr="00B13C3E"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B13C3E">
              <w:rPr>
                <w:b/>
                <w:color w:val="2A4F1C" w:themeColor="accent1" w:themeShade="80"/>
                <w:sz w:val="20"/>
              </w:rPr>
              <w:t>43,4 %</w:t>
            </w:r>
          </w:p>
        </w:tc>
        <w:tc>
          <w:tcPr>
            <w:tcW w:w="969" w:type="dxa"/>
            <w:tcBorders>
              <w:top w:val="nil"/>
              <w:left w:val="single" w:sz="4" w:space="0" w:color="549E39" w:themeColor="accent1"/>
              <w:bottom w:val="single" w:sz="18" w:space="0" w:color="549E39" w:themeColor="accent1"/>
              <w:right w:val="single" w:sz="4" w:space="0" w:color="549E39" w:themeColor="accent1"/>
            </w:tcBorders>
            <w:vAlign w:val="center"/>
          </w:tcPr>
          <w:p w14:paraId="682265CA"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29,2 %</w:t>
            </w:r>
          </w:p>
        </w:tc>
        <w:tc>
          <w:tcPr>
            <w:tcW w:w="1213" w:type="dxa"/>
            <w:tcBorders>
              <w:top w:val="nil"/>
              <w:left w:val="single" w:sz="4" w:space="0" w:color="549E39" w:themeColor="accent1"/>
              <w:bottom w:val="single" w:sz="18" w:space="0" w:color="549E39" w:themeColor="accent1"/>
              <w:right w:val="single" w:sz="4" w:space="0" w:color="549E39" w:themeColor="accent1"/>
            </w:tcBorders>
          </w:tcPr>
          <w:p w14:paraId="0AA7E9DA"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15,0 %</w:t>
            </w:r>
          </w:p>
        </w:tc>
        <w:tc>
          <w:tcPr>
            <w:tcW w:w="992" w:type="dxa"/>
            <w:tcBorders>
              <w:top w:val="nil"/>
              <w:left w:val="single" w:sz="4" w:space="0" w:color="549E39" w:themeColor="accent1"/>
              <w:bottom w:val="single" w:sz="18" w:space="0" w:color="549E39" w:themeColor="accent1"/>
              <w:right w:val="single" w:sz="4" w:space="0" w:color="549E39" w:themeColor="accent1"/>
            </w:tcBorders>
          </w:tcPr>
          <w:p w14:paraId="66C30026"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51,3 %</w:t>
            </w:r>
          </w:p>
        </w:tc>
        <w:tc>
          <w:tcPr>
            <w:tcW w:w="992" w:type="dxa"/>
            <w:tcBorders>
              <w:top w:val="nil"/>
              <w:left w:val="single" w:sz="4" w:space="0" w:color="549E39" w:themeColor="accent1"/>
              <w:bottom w:val="single" w:sz="18" w:space="0" w:color="549E39" w:themeColor="accent1"/>
              <w:right w:val="single" w:sz="4" w:space="0" w:color="549E39" w:themeColor="accent1"/>
            </w:tcBorders>
          </w:tcPr>
          <w:p w14:paraId="61E9953C"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15,5 %</w:t>
            </w:r>
          </w:p>
        </w:tc>
        <w:tc>
          <w:tcPr>
            <w:tcW w:w="916" w:type="dxa"/>
            <w:tcBorders>
              <w:top w:val="nil"/>
              <w:left w:val="single" w:sz="4" w:space="0" w:color="549E39" w:themeColor="accent1"/>
              <w:bottom w:val="single" w:sz="18" w:space="0" w:color="549E39" w:themeColor="accent1"/>
              <w:right w:val="single" w:sz="18" w:space="0" w:color="549E39" w:themeColor="accent1"/>
            </w:tcBorders>
            <w:vAlign w:val="center"/>
          </w:tcPr>
          <w:p w14:paraId="590EFA0F" w14:textId="77777777" w:rsidR="00751EFA" w:rsidRPr="00E008AB" w:rsidRDefault="00751EFA" w:rsidP="006974C0">
            <w:pPr>
              <w:jc w:val="right"/>
              <w:cnfStyle w:val="000000100000" w:firstRow="0" w:lastRow="0" w:firstColumn="0" w:lastColumn="0" w:oddVBand="0" w:evenVBand="0" w:oddHBand="1" w:evenHBand="0" w:firstRowFirstColumn="0" w:firstRowLastColumn="0" w:lastRowFirstColumn="0" w:lastRowLastColumn="0"/>
              <w:rPr>
                <w:b/>
                <w:color w:val="2A4F1C" w:themeColor="accent1" w:themeShade="80"/>
                <w:sz w:val="20"/>
              </w:rPr>
            </w:pPr>
            <w:r w:rsidRPr="00E008AB">
              <w:rPr>
                <w:b/>
                <w:color w:val="2A4F1C" w:themeColor="accent1" w:themeShade="80"/>
                <w:sz w:val="20"/>
              </w:rPr>
              <w:t>44,5 %</w:t>
            </w:r>
          </w:p>
        </w:tc>
        <w:tc>
          <w:tcPr>
            <w:tcW w:w="3093" w:type="dxa"/>
            <w:vMerge/>
            <w:tcBorders>
              <w:top w:val="single" w:sz="4" w:space="0" w:color="auto"/>
              <w:left w:val="single" w:sz="18" w:space="0" w:color="549E39" w:themeColor="accent1"/>
              <w:bottom w:val="nil"/>
              <w:right w:val="nil"/>
            </w:tcBorders>
            <w:shd w:val="clear" w:color="auto" w:fill="FFFFFF" w:themeFill="background1"/>
          </w:tcPr>
          <w:p w14:paraId="2E9BF46E" w14:textId="77777777" w:rsidR="00751EFA" w:rsidRPr="000227BE" w:rsidRDefault="00751EFA" w:rsidP="006974C0">
            <w:pPr>
              <w:cnfStyle w:val="000000100000" w:firstRow="0" w:lastRow="0" w:firstColumn="0" w:lastColumn="0" w:oddVBand="0" w:evenVBand="0" w:oddHBand="1" w:evenHBand="0" w:firstRowFirstColumn="0" w:firstRowLastColumn="0" w:lastRowFirstColumn="0" w:lastRowLastColumn="0"/>
              <w:rPr>
                <w:highlight w:val="red"/>
              </w:rPr>
            </w:pPr>
          </w:p>
        </w:tc>
      </w:tr>
    </w:tbl>
    <w:p w14:paraId="660BC7B0" w14:textId="200ECAE8" w:rsidR="00793568" w:rsidRPr="004E4FBA" w:rsidRDefault="00793568" w:rsidP="004B73F2">
      <w:pPr>
        <w:pStyle w:val="Titre3"/>
        <w:rPr>
          <w:rFonts w:eastAsia="Times New Roman"/>
          <w:lang w:val="fr-FR" w:eastAsia="fr-FR"/>
        </w:rPr>
      </w:pPr>
      <w:r w:rsidRPr="004E4FBA">
        <w:rPr>
          <w:rFonts w:eastAsia="Times New Roman"/>
          <w:lang w:val="fr-FR" w:eastAsia="fr-FR"/>
        </w:rPr>
        <w:t xml:space="preserve">Estimation des tonnages en stock et comparaison pluriannuelle </w:t>
      </w:r>
    </w:p>
    <w:p w14:paraId="56236337" w14:textId="6E3F6462" w:rsidR="00793568" w:rsidRPr="00C65934" w:rsidRDefault="00793568" w:rsidP="00793568">
      <w:pPr>
        <w:spacing w:after="0"/>
        <w:rPr>
          <w:rFonts w:asciiTheme="majorHAnsi" w:eastAsia="Times New Roman" w:hAnsiTheme="majorHAnsi" w:cs="Calibri"/>
          <w:sz w:val="24"/>
          <w:szCs w:val="24"/>
          <w:lang w:val="fr-FR" w:eastAsia="fr-FR"/>
        </w:rPr>
      </w:pPr>
      <w:r w:rsidRPr="00C65934">
        <w:rPr>
          <w:rFonts w:asciiTheme="majorHAnsi" w:eastAsia="Times New Roman" w:hAnsiTheme="majorHAnsi" w:cs="Calibri"/>
          <w:sz w:val="24"/>
          <w:szCs w:val="24"/>
          <w:lang w:val="fr-FR" w:eastAsia="fr-FR"/>
        </w:rPr>
        <w:t xml:space="preserve">Selon l’enquête, </w:t>
      </w:r>
      <w:r w:rsidRPr="00C65934">
        <w:rPr>
          <w:rFonts w:asciiTheme="majorHAnsi" w:eastAsia="Times New Roman" w:hAnsiTheme="majorHAnsi" w:cs="Calibri"/>
          <w:b/>
          <w:bCs/>
          <w:sz w:val="24"/>
          <w:szCs w:val="24"/>
          <w:lang w:val="fr-FR" w:eastAsia="fr-FR"/>
        </w:rPr>
        <w:t>il restait de l’ordre de 2,</w:t>
      </w:r>
      <w:r w:rsidR="00751EFA" w:rsidRPr="00C65934">
        <w:rPr>
          <w:rFonts w:asciiTheme="majorHAnsi" w:eastAsia="Times New Roman" w:hAnsiTheme="majorHAnsi" w:cs="Calibri"/>
          <w:b/>
          <w:bCs/>
          <w:sz w:val="24"/>
          <w:szCs w:val="24"/>
          <w:lang w:val="fr-FR" w:eastAsia="fr-FR"/>
        </w:rPr>
        <w:t>56</w:t>
      </w:r>
      <w:r w:rsidRPr="00C65934">
        <w:rPr>
          <w:rFonts w:asciiTheme="majorHAnsi" w:eastAsia="Times New Roman" w:hAnsiTheme="majorHAnsi" w:cs="Calibri"/>
          <w:b/>
          <w:bCs/>
          <w:sz w:val="24"/>
          <w:szCs w:val="24"/>
          <w:lang w:val="fr-FR" w:eastAsia="fr-FR"/>
        </w:rPr>
        <w:t xml:space="preserve"> millions de tonnes de variétés de conservation dans les hangars belges début février</w:t>
      </w:r>
      <w:r w:rsidR="00751EFA" w:rsidRPr="00C65934">
        <w:rPr>
          <w:rFonts w:asciiTheme="majorHAnsi" w:eastAsia="Times New Roman" w:hAnsiTheme="majorHAnsi" w:cs="Calibri"/>
          <w:sz w:val="24"/>
          <w:szCs w:val="24"/>
          <w:lang w:val="fr-FR" w:eastAsia="fr-FR"/>
        </w:rPr>
        <w:t>.</w:t>
      </w:r>
      <w:r w:rsidRPr="00C65934">
        <w:rPr>
          <w:rFonts w:asciiTheme="majorHAnsi" w:eastAsia="Times New Roman" w:hAnsiTheme="majorHAnsi" w:cs="Calibri"/>
          <w:sz w:val="24"/>
          <w:szCs w:val="24"/>
          <w:lang w:val="fr-FR" w:eastAsia="fr-FR"/>
        </w:rPr>
        <w:t xml:space="preserve"> </w:t>
      </w:r>
      <w:r w:rsidR="00751EFA" w:rsidRPr="00C65934">
        <w:rPr>
          <w:rFonts w:asciiTheme="majorHAnsi" w:eastAsia="Times New Roman" w:hAnsiTheme="majorHAnsi" w:cs="Calibri"/>
          <w:sz w:val="24"/>
          <w:szCs w:val="24"/>
          <w:lang w:val="fr-FR" w:eastAsia="fr-FR"/>
        </w:rPr>
        <w:t xml:space="preserve">C’est 130.000 tonnes de plus que l’an dernier, mais c’est </w:t>
      </w:r>
      <w:r w:rsidR="000A2D44" w:rsidRPr="00C65934">
        <w:rPr>
          <w:rFonts w:asciiTheme="majorHAnsi" w:eastAsia="Times New Roman" w:hAnsiTheme="majorHAnsi" w:cs="Calibri"/>
          <w:sz w:val="24"/>
          <w:szCs w:val="24"/>
          <w:lang w:val="fr-FR" w:eastAsia="fr-FR"/>
        </w:rPr>
        <w:t xml:space="preserve">très semblable </w:t>
      </w:r>
      <w:r w:rsidR="00751EFA" w:rsidRPr="00C65934">
        <w:rPr>
          <w:rFonts w:asciiTheme="majorHAnsi" w:eastAsia="Times New Roman" w:hAnsiTheme="majorHAnsi" w:cs="Calibri"/>
          <w:sz w:val="24"/>
          <w:szCs w:val="24"/>
          <w:lang w:val="fr-FR" w:eastAsia="fr-FR"/>
        </w:rPr>
        <w:t xml:space="preserve">à la moyenne des 3 dernières années (2,53 Mt). </w:t>
      </w:r>
      <w:r w:rsidR="00C72429" w:rsidRPr="00C65934">
        <w:rPr>
          <w:rFonts w:asciiTheme="majorHAnsi" w:eastAsia="Times New Roman" w:hAnsiTheme="majorHAnsi" w:cs="Calibri"/>
          <w:sz w:val="24"/>
          <w:szCs w:val="24"/>
          <w:lang w:val="fr-FR" w:eastAsia="fr-FR"/>
        </w:rPr>
        <w:t xml:space="preserve">Fontane occupe </w:t>
      </w:r>
      <w:r w:rsidR="000A2D44" w:rsidRPr="00C65934">
        <w:rPr>
          <w:rFonts w:asciiTheme="majorHAnsi" w:eastAsia="Times New Roman" w:hAnsiTheme="majorHAnsi" w:cs="Calibri"/>
          <w:sz w:val="24"/>
          <w:szCs w:val="24"/>
          <w:lang w:val="fr-FR" w:eastAsia="fr-FR"/>
        </w:rPr>
        <w:t>p</w:t>
      </w:r>
      <w:r w:rsidR="00C65934" w:rsidRPr="00C65934">
        <w:rPr>
          <w:rFonts w:asciiTheme="majorHAnsi" w:eastAsia="Times New Roman" w:hAnsiTheme="majorHAnsi" w:cs="Calibri"/>
          <w:sz w:val="24"/>
          <w:szCs w:val="24"/>
          <w:lang w:val="fr-FR" w:eastAsia="fr-FR"/>
        </w:rPr>
        <w:t>lus de 70 %</w:t>
      </w:r>
      <w:r w:rsidR="00C72429" w:rsidRPr="00C65934">
        <w:rPr>
          <w:rFonts w:asciiTheme="majorHAnsi" w:eastAsia="Times New Roman" w:hAnsiTheme="majorHAnsi" w:cs="Calibri"/>
          <w:sz w:val="24"/>
          <w:szCs w:val="24"/>
          <w:lang w:val="fr-FR" w:eastAsia="fr-FR"/>
        </w:rPr>
        <w:t xml:space="preserve"> des stocks, Challenger, Innovator et Bintje chacune de </w:t>
      </w:r>
      <w:r w:rsidR="00C65934" w:rsidRPr="00C65934">
        <w:rPr>
          <w:rFonts w:asciiTheme="majorHAnsi" w:eastAsia="Times New Roman" w:hAnsiTheme="majorHAnsi" w:cs="Calibri"/>
          <w:sz w:val="24"/>
          <w:szCs w:val="24"/>
          <w:lang w:val="fr-FR" w:eastAsia="fr-FR"/>
        </w:rPr>
        <w:t>2</w:t>
      </w:r>
      <w:r w:rsidR="00C72429" w:rsidRPr="00C65934">
        <w:rPr>
          <w:rFonts w:asciiTheme="majorHAnsi" w:eastAsia="Times New Roman" w:hAnsiTheme="majorHAnsi" w:cs="Calibri"/>
          <w:sz w:val="24"/>
          <w:szCs w:val="24"/>
          <w:lang w:val="fr-FR" w:eastAsia="fr-FR"/>
        </w:rPr>
        <w:t xml:space="preserve"> à </w:t>
      </w:r>
      <w:r w:rsidR="00C65934" w:rsidRPr="00C65934">
        <w:rPr>
          <w:rFonts w:asciiTheme="majorHAnsi" w:eastAsia="Times New Roman" w:hAnsiTheme="majorHAnsi" w:cs="Calibri"/>
          <w:sz w:val="24"/>
          <w:szCs w:val="24"/>
          <w:lang w:val="fr-FR" w:eastAsia="fr-FR"/>
        </w:rPr>
        <w:t>3</w:t>
      </w:r>
      <w:r w:rsidR="000A2D44" w:rsidRPr="00C65934">
        <w:rPr>
          <w:rFonts w:asciiTheme="majorHAnsi" w:eastAsia="Times New Roman" w:hAnsiTheme="majorHAnsi" w:cs="Calibri"/>
          <w:sz w:val="24"/>
          <w:szCs w:val="24"/>
          <w:lang w:val="fr-FR" w:eastAsia="fr-FR"/>
        </w:rPr>
        <w:t>,5</w:t>
      </w:r>
      <w:r w:rsidR="00C72429" w:rsidRPr="00C65934">
        <w:rPr>
          <w:rFonts w:asciiTheme="majorHAnsi" w:eastAsia="Times New Roman" w:hAnsiTheme="majorHAnsi" w:cs="Calibri"/>
          <w:sz w:val="24"/>
          <w:szCs w:val="24"/>
          <w:lang w:val="fr-FR" w:eastAsia="fr-FR"/>
        </w:rPr>
        <w:t xml:space="preserve"> %, et les autres variétés de l’ordre de </w:t>
      </w:r>
      <w:r w:rsidR="00C65934" w:rsidRPr="00C65934">
        <w:rPr>
          <w:rFonts w:asciiTheme="majorHAnsi" w:eastAsia="Times New Roman" w:hAnsiTheme="majorHAnsi" w:cs="Calibri"/>
          <w:sz w:val="24"/>
          <w:szCs w:val="24"/>
          <w:lang w:val="fr-FR" w:eastAsia="fr-FR"/>
        </w:rPr>
        <w:t>18</w:t>
      </w:r>
      <w:r w:rsidR="00C72429" w:rsidRPr="00C65934">
        <w:rPr>
          <w:rFonts w:asciiTheme="majorHAnsi" w:eastAsia="Times New Roman" w:hAnsiTheme="majorHAnsi" w:cs="Calibri"/>
          <w:sz w:val="24"/>
          <w:szCs w:val="24"/>
          <w:lang w:val="fr-FR" w:eastAsia="fr-FR"/>
        </w:rPr>
        <w:t xml:space="preserve"> %</w:t>
      </w:r>
      <w:r w:rsidR="000A2D44" w:rsidRPr="00C65934">
        <w:rPr>
          <w:rFonts w:asciiTheme="majorHAnsi" w:eastAsia="Times New Roman" w:hAnsiTheme="majorHAnsi" w:cs="Calibri"/>
          <w:sz w:val="24"/>
          <w:szCs w:val="24"/>
          <w:lang w:val="fr-FR" w:eastAsia="fr-FR"/>
        </w:rPr>
        <w:t xml:space="preserve"> (contre </w:t>
      </w:r>
      <w:r w:rsidR="00C65934" w:rsidRPr="00C65934">
        <w:rPr>
          <w:rFonts w:asciiTheme="majorHAnsi" w:eastAsia="Times New Roman" w:hAnsiTheme="majorHAnsi" w:cs="Calibri"/>
          <w:sz w:val="24"/>
          <w:szCs w:val="24"/>
          <w:lang w:val="fr-FR" w:eastAsia="fr-FR"/>
        </w:rPr>
        <w:t xml:space="preserve">24 % l’an dernier et </w:t>
      </w:r>
      <w:r w:rsidR="000A2D44" w:rsidRPr="00C65934">
        <w:rPr>
          <w:rFonts w:asciiTheme="majorHAnsi" w:eastAsia="Times New Roman" w:hAnsiTheme="majorHAnsi" w:cs="Calibri"/>
          <w:sz w:val="24"/>
          <w:szCs w:val="24"/>
          <w:lang w:val="fr-FR" w:eastAsia="fr-FR"/>
        </w:rPr>
        <w:t xml:space="preserve">18 % </w:t>
      </w:r>
      <w:r w:rsidR="00C65934" w:rsidRPr="00C65934">
        <w:rPr>
          <w:rFonts w:asciiTheme="majorHAnsi" w:eastAsia="Times New Roman" w:hAnsiTheme="majorHAnsi" w:cs="Calibri"/>
          <w:sz w:val="24"/>
          <w:szCs w:val="24"/>
          <w:lang w:val="fr-FR" w:eastAsia="fr-FR"/>
        </w:rPr>
        <w:t>en février 2022</w:t>
      </w:r>
      <w:r w:rsidR="000A2D44" w:rsidRPr="00C65934">
        <w:rPr>
          <w:rFonts w:asciiTheme="majorHAnsi" w:eastAsia="Times New Roman" w:hAnsiTheme="majorHAnsi" w:cs="Calibri"/>
          <w:sz w:val="24"/>
          <w:szCs w:val="24"/>
          <w:lang w:val="fr-FR" w:eastAsia="fr-FR"/>
        </w:rPr>
        <w:t>)</w:t>
      </w:r>
      <w:r w:rsidR="00C72429" w:rsidRPr="00C65934">
        <w:rPr>
          <w:rFonts w:asciiTheme="majorHAnsi" w:eastAsia="Times New Roman" w:hAnsiTheme="majorHAnsi" w:cs="Calibri"/>
          <w:sz w:val="24"/>
          <w:szCs w:val="24"/>
          <w:lang w:val="fr-FR" w:eastAsia="fr-FR"/>
        </w:rPr>
        <w:t xml:space="preserve">. </w:t>
      </w:r>
    </w:p>
    <w:p w14:paraId="6D1449CC" w14:textId="77777777" w:rsidR="005C7344" w:rsidRPr="00C65934" w:rsidRDefault="005C7344" w:rsidP="00793568">
      <w:pPr>
        <w:spacing w:after="0"/>
        <w:rPr>
          <w:rFonts w:asciiTheme="majorHAnsi" w:eastAsia="Times New Roman" w:hAnsiTheme="majorHAnsi" w:cs="Calibri"/>
          <w:sz w:val="16"/>
          <w:szCs w:val="16"/>
          <w:highlight w:val="red"/>
          <w:lang w:val="fr-FR" w:eastAsia="fr-FR"/>
        </w:rPr>
      </w:pPr>
    </w:p>
    <w:p w14:paraId="26A21723" w14:textId="77777777" w:rsidR="00793568" w:rsidRPr="000227BE" w:rsidRDefault="00793568" w:rsidP="00793568">
      <w:pPr>
        <w:spacing w:after="0"/>
        <w:rPr>
          <w:rFonts w:ascii="Calibri" w:eastAsia="Times New Roman" w:hAnsi="Calibri" w:cs="Calibri"/>
          <w:sz w:val="4"/>
          <w:szCs w:val="4"/>
          <w:highlight w:val="red"/>
          <w:lang w:val="fr-FR" w:eastAsia="fr-FR"/>
        </w:rPr>
      </w:pPr>
    </w:p>
    <w:p w14:paraId="335E719B" w14:textId="7DFE0B9B" w:rsidR="00793568" w:rsidRPr="00D33B08" w:rsidRDefault="00793568" w:rsidP="004B73F2">
      <w:pPr>
        <w:pStyle w:val="Lgende"/>
        <w:rPr>
          <w:rFonts w:eastAsia="Times New Roman"/>
          <w:lang w:val="fr-FR" w:eastAsia="fr-FR"/>
        </w:rPr>
      </w:pPr>
      <w:r w:rsidRPr="00D33B08">
        <w:rPr>
          <w:rFonts w:eastAsia="Times New Roman"/>
          <w:u w:val="single"/>
          <w:lang w:val="fr-FR" w:eastAsia="fr-FR"/>
        </w:rPr>
        <w:t>Graphique 1 :</w:t>
      </w:r>
      <w:r w:rsidRPr="00D33B08">
        <w:rPr>
          <w:rFonts w:eastAsia="Times New Roman"/>
          <w:lang w:val="fr-FR" w:eastAsia="fr-FR"/>
        </w:rPr>
        <w:t xml:space="preserve"> Stock total au </w:t>
      </w:r>
      <w:r w:rsidR="00A478DA" w:rsidRPr="00D33B08">
        <w:rPr>
          <w:rFonts w:eastAsia="Times New Roman"/>
          <w:lang w:val="fr-FR" w:eastAsia="fr-FR"/>
        </w:rPr>
        <w:t>1</w:t>
      </w:r>
      <w:r w:rsidRPr="00D33B08">
        <w:rPr>
          <w:rFonts w:eastAsia="Times New Roman"/>
          <w:vertAlign w:val="superscript"/>
          <w:lang w:val="fr-FR" w:eastAsia="fr-FR"/>
        </w:rPr>
        <w:t>er</w:t>
      </w:r>
      <w:r w:rsidR="00A478DA" w:rsidRPr="00D33B08">
        <w:rPr>
          <w:rFonts w:eastAsia="Times New Roman"/>
          <w:lang w:val="fr-FR" w:eastAsia="fr-FR"/>
        </w:rPr>
        <w:t xml:space="preserve"> </w:t>
      </w:r>
      <w:r w:rsidRPr="00D33B08">
        <w:rPr>
          <w:rFonts w:eastAsia="Times New Roman"/>
          <w:lang w:val="fr-FR" w:eastAsia="fr-FR"/>
        </w:rPr>
        <w:t>février 202</w:t>
      </w:r>
      <w:r w:rsidR="00D33B08">
        <w:rPr>
          <w:rFonts w:eastAsia="Times New Roman"/>
          <w:lang w:val="fr-FR" w:eastAsia="fr-FR"/>
        </w:rPr>
        <w:t>4</w:t>
      </w:r>
      <w:r w:rsidRPr="00D33B08">
        <w:rPr>
          <w:rFonts w:eastAsia="Times New Roman"/>
          <w:lang w:val="fr-FR" w:eastAsia="fr-FR"/>
        </w:rPr>
        <w:t xml:space="preserve"> – Fontane, Challenger, Bintje, Innovator et autres variétés (en </w:t>
      </w:r>
      <w:r w:rsidR="00B20995" w:rsidRPr="00D33B08">
        <w:rPr>
          <w:rFonts w:eastAsia="Times New Roman"/>
          <w:lang w:val="fr-FR" w:eastAsia="fr-FR"/>
        </w:rPr>
        <w:t>1.000</w:t>
      </w:r>
      <w:r w:rsidRPr="00D33B08">
        <w:rPr>
          <w:rFonts w:eastAsia="Times New Roman"/>
          <w:lang w:val="fr-FR" w:eastAsia="fr-FR"/>
        </w:rPr>
        <w:t xml:space="preserve"> tonne</w:t>
      </w:r>
      <w:r w:rsidR="00B20995" w:rsidRPr="00D33B08">
        <w:rPr>
          <w:rFonts w:eastAsia="Times New Roman"/>
          <w:lang w:val="fr-FR" w:eastAsia="fr-FR"/>
        </w:rPr>
        <w:t>s</w:t>
      </w:r>
      <w:r w:rsidRPr="00D33B08">
        <w:rPr>
          <w:rFonts w:eastAsia="Times New Roman"/>
          <w:lang w:val="fr-FR" w:eastAsia="fr-FR"/>
        </w:rPr>
        <w:t>)</w:t>
      </w:r>
    </w:p>
    <w:p w14:paraId="77F80F29" w14:textId="03AFF68C" w:rsidR="000C34EA" w:rsidRPr="000227BE" w:rsidRDefault="00D33B08" w:rsidP="003C3155">
      <w:pPr>
        <w:jc w:val="center"/>
        <w:rPr>
          <w:highlight w:val="red"/>
          <w:lang w:eastAsia="fr-FR"/>
        </w:rPr>
      </w:pPr>
      <w:r w:rsidRPr="00D33B08">
        <w:rPr>
          <w:noProof/>
        </w:rPr>
        <w:drawing>
          <wp:inline distT="0" distB="0" distL="0" distR="0" wp14:anchorId="4DCFC440" wp14:editId="79A8553F">
            <wp:extent cx="5673630" cy="3095625"/>
            <wp:effectExtent l="0" t="0" r="3810" b="0"/>
            <wp:docPr id="1484073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0734" cy="3110413"/>
                    </a:xfrm>
                    <a:prstGeom prst="rect">
                      <a:avLst/>
                    </a:prstGeom>
                    <a:noFill/>
                    <a:ln>
                      <a:noFill/>
                    </a:ln>
                  </pic:spPr>
                </pic:pic>
              </a:graphicData>
            </a:graphic>
          </wp:inline>
        </w:drawing>
      </w:r>
    </w:p>
    <w:p w14:paraId="3196481A" w14:textId="77777777" w:rsidR="00793568" w:rsidRPr="000227BE" w:rsidRDefault="00793568" w:rsidP="00793568">
      <w:pPr>
        <w:spacing w:after="0"/>
        <w:rPr>
          <w:rFonts w:ascii="Calibri" w:eastAsia="Times New Roman" w:hAnsi="Calibri" w:cs="Calibri"/>
          <w:b/>
          <w:sz w:val="4"/>
          <w:szCs w:val="4"/>
          <w:highlight w:val="red"/>
          <w:u w:val="single"/>
          <w:lang w:val="fr-FR" w:eastAsia="fr-FR"/>
        </w:rPr>
      </w:pPr>
    </w:p>
    <w:p w14:paraId="6D58E808" w14:textId="77777777" w:rsidR="00793568" w:rsidRPr="000227BE" w:rsidRDefault="00793568" w:rsidP="00793568">
      <w:pPr>
        <w:spacing w:after="0"/>
        <w:rPr>
          <w:rFonts w:ascii="Calibri" w:eastAsia="Times New Roman" w:hAnsi="Calibri" w:cs="Calibri"/>
          <w:b/>
          <w:sz w:val="16"/>
          <w:szCs w:val="16"/>
          <w:highlight w:val="red"/>
          <w:u w:val="single"/>
          <w:lang w:val="fr-FR" w:eastAsia="fr-FR"/>
        </w:rPr>
        <w:sectPr w:rsidR="00793568" w:rsidRPr="000227BE" w:rsidSect="0033275A">
          <w:footerReference w:type="even" r:id="rId15"/>
          <w:footerReference w:type="default" r:id="rId16"/>
          <w:type w:val="continuous"/>
          <w:pgSz w:w="11906" w:h="16838" w:code="9"/>
          <w:pgMar w:top="539" w:right="851" w:bottom="284" w:left="851" w:header="709" w:footer="283" w:gutter="0"/>
          <w:cols w:space="708"/>
          <w:docGrid w:linePitch="360"/>
        </w:sectPr>
      </w:pPr>
    </w:p>
    <w:p w14:paraId="1BC0EA0E" w14:textId="4D09E266" w:rsidR="00793568" w:rsidRPr="0028404C" w:rsidRDefault="00793568" w:rsidP="00793568">
      <w:pPr>
        <w:spacing w:after="0"/>
        <w:rPr>
          <w:rFonts w:eastAsia="Times New Roman" w:cs="Calibri"/>
          <w:sz w:val="24"/>
          <w:szCs w:val="24"/>
          <w:lang w:val="fr-FR" w:eastAsia="fr-FR"/>
        </w:rPr>
        <w:sectPr w:rsidR="00793568" w:rsidRPr="0028404C" w:rsidSect="0033275A">
          <w:type w:val="continuous"/>
          <w:pgSz w:w="11906" w:h="16838" w:code="9"/>
          <w:pgMar w:top="539" w:right="851" w:bottom="284" w:left="851" w:header="709" w:footer="567" w:gutter="0"/>
          <w:cols w:num="2" w:sep="1" w:space="284"/>
          <w:docGrid w:linePitch="360"/>
        </w:sectPr>
      </w:pPr>
      <w:r w:rsidRPr="0028404C">
        <w:rPr>
          <w:rFonts w:eastAsia="Times New Roman" w:cs="Calibri"/>
          <w:sz w:val="24"/>
          <w:szCs w:val="24"/>
          <w:lang w:val="fr-FR" w:eastAsia="fr-FR"/>
        </w:rPr>
        <w:t xml:space="preserve">Toutes variétés confondues, les </w:t>
      </w:r>
      <w:r w:rsidRPr="0028404C">
        <w:rPr>
          <w:rFonts w:eastAsia="Times New Roman" w:cs="Calibri"/>
          <w:b/>
          <w:bCs/>
          <w:sz w:val="24"/>
          <w:szCs w:val="24"/>
          <w:lang w:val="fr-FR" w:eastAsia="fr-FR"/>
        </w:rPr>
        <w:t>volumes libres</w:t>
      </w:r>
      <w:r w:rsidRPr="0028404C">
        <w:rPr>
          <w:rFonts w:eastAsia="Times New Roman" w:cs="Calibri"/>
          <w:sz w:val="24"/>
          <w:szCs w:val="24"/>
          <w:lang w:val="fr-FR" w:eastAsia="fr-FR"/>
        </w:rPr>
        <w:t xml:space="preserve"> sont estimés à </w:t>
      </w:r>
      <w:r w:rsidR="00C65934" w:rsidRPr="0028404C">
        <w:rPr>
          <w:rFonts w:eastAsia="Times New Roman" w:cs="Calibri"/>
          <w:sz w:val="24"/>
          <w:szCs w:val="24"/>
          <w:lang w:val="fr-FR" w:eastAsia="fr-FR"/>
        </w:rPr>
        <w:t>740</w:t>
      </w:r>
      <w:r w:rsidRPr="0028404C">
        <w:rPr>
          <w:rFonts w:eastAsia="Times New Roman" w:cs="Calibri"/>
          <w:sz w:val="24"/>
          <w:szCs w:val="24"/>
          <w:lang w:val="fr-FR" w:eastAsia="fr-FR"/>
        </w:rPr>
        <w:t xml:space="preserve">.000 tonnes, contre </w:t>
      </w:r>
      <w:r w:rsidR="00C65934" w:rsidRPr="0028404C">
        <w:rPr>
          <w:rFonts w:eastAsia="Times New Roman" w:cs="Calibri"/>
          <w:sz w:val="24"/>
          <w:szCs w:val="24"/>
          <w:lang w:val="fr-FR" w:eastAsia="fr-FR"/>
        </w:rPr>
        <w:t>500</w:t>
      </w:r>
      <w:r w:rsidR="004F5322" w:rsidRPr="0028404C">
        <w:rPr>
          <w:rFonts w:eastAsia="Times New Roman" w:cs="Calibri"/>
          <w:sz w:val="24"/>
          <w:szCs w:val="24"/>
          <w:lang w:val="fr-FR" w:eastAsia="fr-FR"/>
        </w:rPr>
        <w:t>.000 t</w:t>
      </w:r>
      <w:r w:rsidRPr="0028404C">
        <w:rPr>
          <w:rFonts w:eastAsia="Times New Roman" w:cs="Calibri"/>
          <w:sz w:val="24"/>
          <w:szCs w:val="24"/>
          <w:lang w:val="fr-FR" w:eastAsia="fr-FR"/>
        </w:rPr>
        <w:t xml:space="preserve">onnes l’an dernier, et </w:t>
      </w:r>
      <w:r w:rsidR="00C65934" w:rsidRPr="0028404C">
        <w:rPr>
          <w:rFonts w:eastAsia="Times New Roman" w:cs="Calibri"/>
          <w:sz w:val="24"/>
          <w:szCs w:val="24"/>
          <w:lang w:val="fr-FR" w:eastAsia="fr-FR"/>
        </w:rPr>
        <w:t>610</w:t>
      </w:r>
      <w:r w:rsidRPr="0028404C">
        <w:rPr>
          <w:rFonts w:eastAsia="Times New Roman" w:cs="Calibri"/>
          <w:sz w:val="24"/>
          <w:szCs w:val="24"/>
          <w:lang w:val="fr-FR" w:eastAsia="fr-FR"/>
        </w:rPr>
        <w:t xml:space="preserve">.000 tonnes en moyenne des 3 récentes années. </w:t>
      </w:r>
      <w:r w:rsidR="004F5322" w:rsidRPr="0028404C">
        <w:rPr>
          <w:rFonts w:eastAsia="Times New Roman" w:cs="Calibri"/>
          <w:sz w:val="24"/>
          <w:szCs w:val="24"/>
          <w:lang w:val="fr-FR" w:eastAsia="fr-FR"/>
        </w:rPr>
        <w:t xml:space="preserve">Le stock libre actuel est le plus </w:t>
      </w:r>
      <w:r w:rsidR="0028404C" w:rsidRPr="0028404C">
        <w:rPr>
          <w:rFonts w:eastAsia="Times New Roman" w:cs="Calibri"/>
          <w:sz w:val="24"/>
          <w:szCs w:val="24"/>
          <w:lang w:val="fr-FR" w:eastAsia="fr-FR"/>
        </w:rPr>
        <w:t>élevé</w:t>
      </w:r>
      <w:r w:rsidR="004F5322" w:rsidRPr="0028404C">
        <w:rPr>
          <w:rFonts w:eastAsia="Times New Roman" w:cs="Calibri"/>
          <w:sz w:val="24"/>
          <w:szCs w:val="24"/>
          <w:lang w:val="fr-FR" w:eastAsia="fr-FR"/>
        </w:rPr>
        <w:t xml:space="preserve"> depuis février 20</w:t>
      </w:r>
      <w:r w:rsidR="0028404C" w:rsidRPr="0028404C">
        <w:rPr>
          <w:rFonts w:eastAsia="Times New Roman" w:cs="Calibri"/>
          <w:sz w:val="24"/>
          <w:szCs w:val="24"/>
          <w:lang w:val="fr-FR" w:eastAsia="fr-FR"/>
        </w:rPr>
        <w:t>20 (810.000 tonnes)</w:t>
      </w:r>
      <w:r w:rsidR="004F5322" w:rsidRPr="0028404C">
        <w:rPr>
          <w:rFonts w:eastAsia="Times New Roman" w:cs="Calibri"/>
          <w:sz w:val="24"/>
          <w:szCs w:val="24"/>
          <w:lang w:val="fr-FR" w:eastAsia="fr-FR"/>
        </w:rPr>
        <w:t>.</w:t>
      </w:r>
      <w:r w:rsidR="00A54CE5" w:rsidRPr="0028404C">
        <w:rPr>
          <w:rFonts w:eastAsia="Times New Roman" w:cs="Calibri"/>
          <w:sz w:val="24"/>
          <w:szCs w:val="24"/>
          <w:lang w:val="fr-FR" w:eastAsia="fr-FR"/>
        </w:rPr>
        <w:t xml:space="preserve"> Il représente </w:t>
      </w:r>
      <w:r w:rsidR="0028404C" w:rsidRPr="0028404C">
        <w:rPr>
          <w:rFonts w:eastAsia="Times New Roman" w:cs="Calibri"/>
          <w:sz w:val="24"/>
          <w:szCs w:val="24"/>
          <w:lang w:val="fr-FR" w:eastAsia="fr-FR"/>
        </w:rPr>
        <w:t xml:space="preserve">presque 30 % </w:t>
      </w:r>
      <w:r w:rsidR="00A54CE5" w:rsidRPr="0028404C">
        <w:rPr>
          <w:rFonts w:eastAsia="Times New Roman" w:cs="Calibri"/>
          <w:sz w:val="24"/>
          <w:szCs w:val="24"/>
          <w:lang w:val="fr-FR" w:eastAsia="fr-FR"/>
        </w:rPr>
        <w:t xml:space="preserve">du stock total, </w:t>
      </w:r>
      <w:r w:rsidR="00A54CE5" w:rsidRPr="0028404C">
        <w:rPr>
          <w:rFonts w:eastAsia="Times New Roman" w:cs="Calibri"/>
          <w:sz w:val="24"/>
          <w:szCs w:val="24"/>
          <w:lang w:val="fr-FR" w:eastAsia="fr-FR"/>
        </w:rPr>
        <w:t xml:space="preserve">contre </w:t>
      </w:r>
      <w:r w:rsidR="0028404C" w:rsidRPr="0028404C">
        <w:rPr>
          <w:rFonts w:eastAsia="Times New Roman" w:cs="Calibri"/>
          <w:sz w:val="24"/>
          <w:szCs w:val="24"/>
          <w:lang w:val="fr-FR" w:eastAsia="fr-FR"/>
        </w:rPr>
        <w:t>25</w:t>
      </w:r>
      <w:r w:rsidR="00A54CE5" w:rsidRPr="0028404C">
        <w:rPr>
          <w:rFonts w:eastAsia="Times New Roman" w:cs="Calibri"/>
          <w:sz w:val="24"/>
          <w:szCs w:val="24"/>
          <w:lang w:val="fr-FR" w:eastAsia="fr-FR"/>
        </w:rPr>
        <w:t xml:space="preserve"> % en moyenne pour ces 5 dernières saisons. </w:t>
      </w:r>
      <w:r w:rsidRPr="0028404C">
        <w:rPr>
          <w:rFonts w:eastAsia="Times New Roman" w:cs="Calibri"/>
          <w:b/>
          <w:bCs/>
          <w:sz w:val="24"/>
          <w:szCs w:val="24"/>
          <w:lang w:val="fr-FR" w:eastAsia="fr-FR"/>
        </w:rPr>
        <w:t>Les volumes sous contrats</w:t>
      </w:r>
      <w:r w:rsidRPr="0028404C">
        <w:rPr>
          <w:rFonts w:eastAsia="Times New Roman" w:cs="Calibri"/>
          <w:sz w:val="24"/>
          <w:szCs w:val="24"/>
          <w:lang w:val="fr-FR" w:eastAsia="fr-FR"/>
        </w:rPr>
        <w:t xml:space="preserve"> atteignent </w:t>
      </w:r>
      <w:r w:rsidR="005A4A48" w:rsidRPr="0028404C">
        <w:rPr>
          <w:rFonts w:eastAsia="Times New Roman" w:cs="Calibri"/>
          <w:sz w:val="24"/>
          <w:szCs w:val="24"/>
          <w:lang w:val="fr-FR" w:eastAsia="fr-FR"/>
        </w:rPr>
        <w:t>1,</w:t>
      </w:r>
      <w:r w:rsidR="0028404C" w:rsidRPr="0028404C">
        <w:rPr>
          <w:rFonts w:eastAsia="Times New Roman" w:cs="Calibri"/>
          <w:sz w:val="24"/>
          <w:szCs w:val="24"/>
          <w:lang w:val="fr-FR" w:eastAsia="fr-FR"/>
        </w:rPr>
        <w:t>82</w:t>
      </w:r>
      <w:r w:rsidRPr="0028404C">
        <w:rPr>
          <w:rFonts w:eastAsia="Times New Roman" w:cs="Calibri"/>
          <w:sz w:val="24"/>
          <w:szCs w:val="24"/>
          <w:lang w:val="fr-FR" w:eastAsia="fr-FR"/>
        </w:rPr>
        <w:t xml:space="preserve"> millions de tonnes, </w:t>
      </w:r>
      <w:r w:rsidR="005A4A48" w:rsidRPr="0028404C">
        <w:rPr>
          <w:rFonts w:eastAsia="Times New Roman" w:cs="Calibri"/>
          <w:sz w:val="24"/>
          <w:szCs w:val="24"/>
          <w:lang w:val="fr-FR" w:eastAsia="fr-FR"/>
        </w:rPr>
        <w:t>contre 1,</w:t>
      </w:r>
      <w:r w:rsidR="0028404C" w:rsidRPr="0028404C">
        <w:rPr>
          <w:rFonts w:eastAsia="Times New Roman" w:cs="Calibri"/>
          <w:sz w:val="24"/>
          <w:szCs w:val="24"/>
          <w:lang w:val="fr-FR" w:eastAsia="fr-FR"/>
        </w:rPr>
        <w:t>93</w:t>
      </w:r>
      <w:r w:rsidR="005A4A48" w:rsidRPr="0028404C">
        <w:rPr>
          <w:rFonts w:eastAsia="Times New Roman" w:cs="Calibri"/>
          <w:sz w:val="24"/>
          <w:szCs w:val="24"/>
          <w:lang w:val="fr-FR" w:eastAsia="fr-FR"/>
        </w:rPr>
        <w:t xml:space="preserve"> Mt l’an dernier et 1,</w:t>
      </w:r>
      <w:r w:rsidR="0028404C" w:rsidRPr="0028404C">
        <w:rPr>
          <w:rFonts w:eastAsia="Times New Roman" w:cs="Calibri"/>
          <w:sz w:val="24"/>
          <w:szCs w:val="24"/>
          <w:lang w:val="fr-FR" w:eastAsia="fr-FR"/>
        </w:rPr>
        <w:t>92</w:t>
      </w:r>
      <w:r w:rsidR="005A4A48" w:rsidRPr="0028404C">
        <w:rPr>
          <w:rFonts w:eastAsia="Times New Roman" w:cs="Calibri"/>
          <w:sz w:val="24"/>
          <w:szCs w:val="24"/>
          <w:lang w:val="fr-FR" w:eastAsia="fr-FR"/>
        </w:rPr>
        <w:t xml:space="preserve"> Mt de moyenne sur 3 ans. </w:t>
      </w:r>
      <w:r w:rsidR="004F5322" w:rsidRPr="0028404C">
        <w:rPr>
          <w:rFonts w:eastAsia="Times New Roman" w:cs="Calibri"/>
          <w:sz w:val="24"/>
          <w:szCs w:val="24"/>
          <w:lang w:val="fr-FR" w:eastAsia="fr-FR"/>
        </w:rPr>
        <w:t>Il</w:t>
      </w:r>
      <w:r w:rsidR="0028404C" w:rsidRPr="0028404C">
        <w:rPr>
          <w:rFonts w:eastAsia="Times New Roman" w:cs="Calibri"/>
          <w:sz w:val="24"/>
          <w:szCs w:val="24"/>
          <w:lang w:val="fr-FR" w:eastAsia="fr-FR"/>
        </w:rPr>
        <w:t xml:space="preserve"> faut remonter à février 2020 pour trouver des stocks sous contrat aussi faibles au 1</w:t>
      </w:r>
      <w:r w:rsidR="0028404C" w:rsidRPr="0028404C">
        <w:rPr>
          <w:rFonts w:eastAsia="Times New Roman" w:cs="Calibri"/>
          <w:sz w:val="24"/>
          <w:szCs w:val="24"/>
          <w:vertAlign w:val="superscript"/>
          <w:lang w:val="fr-FR" w:eastAsia="fr-FR"/>
        </w:rPr>
        <w:t>er</w:t>
      </w:r>
      <w:r w:rsidR="0028404C" w:rsidRPr="0028404C">
        <w:rPr>
          <w:rFonts w:eastAsia="Times New Roman" w:cs="Calibri"/>
          <w:sz w:val="24"/>
          <w:szCs w:val="24"/>
          <w:lang w:val="fr-FR" w:eastAsia="fr-FR"/>
        </w:rPr>
        <w:t xml:space="preserve"> février.</w:t>
      </w:r>
    </w:p>
    <w:p w14:paraId="24941E33" w14:textId="77777777" w:rsidR="00B20995" w:rsidRPr="000227BE" w:rsidRDefault="00B20995" w:rsidP="00793568">
      <w:pPr>
        <w:pStyle w:val="Lgende"/>
        <w:rPr>
          <w:rFonts w:eastAsia="Times New Roman"/>
          <w:sz w:val="4"/>
          <w:szCs w:val="4"/>
          <w:highlight w:val="red"/>
          <w:u w:val="single"/>
          <w:lang w:val="fr-FR" w:eastAsia="fr-FR"/>
        </w:rPr>
      </w:pPr>
    </w:p>
    <w:p w14:paraId="52DFE9FC" w14:textId="4314B863" w:rsidR="00793568" w:rsidRPr="0028404C" w:rsidRDefault="00793568" w:rsidP="00793568">
      <w:pPr>
        <w:pStyle w:val="Lgende"/>
        <w:rPr>
          <w:rFonts w:eastAsia="Times New Roman"/>
          <w:lang w:val="fr-FR" w:eastAsia="fr-FR"/>
        </w:rPr>
      </w:pPr>
      <w:r w:rsidRPr="0028404C">
        <w:rPr>
          <w:rFonts w:eastAsia="Times New Roman"/>
          <w:u w:val="single"/>
          <w:lang w:val="fr-FR" w:eastAsia="fr-FR"/>
        </w:rPr>
        <w:t>Graphiques 2 à 6 :</w:t>
      </w:r>
      <w:r w:rsidRPr="0028404C">
        <w:rPr>
          <w:rFonts w:eastAsia="Times New Roman"/>
          <w:lang w:val="fr-FR" w:eastAsia="fr-FR"/>
        </w:rPr>
        <w:t xml:space="preserve"> Evolution des stocks en Belgique pour Bintje, Challenger, Fontane, Innovator et autres - années de production 2010 à 202</w:t>
      </w:r>
      <w:r w:rsidR="0028404C">
        <w:rPr>
          <w:rFonts w:eastAsia="Times New Roman"/>
          <w:lang w:val="fr-FR" w:eastAsia="fr-FR"/>
        </w:rPr>
        <w:t>3</w:t>
      </w:r>
      <w:r w:rsidRPr="0028404C">
        <w:rPr>
          <w:rFonts w:eastAsia="Times New Roman"/>
          <w:lang w:val="fr-FR" w:eastAsia="fr-FR"/>
        </w:rPr>
        <w:t xml:space="preserve"> – production initiale, stock novembre, stock février, stock avril (sauf 202</w:t>
      </w:r>
      <w:r w:rsidR="000B4F6C" w:rsidRPr="0028404C">
        <w:rPr>
          <w:rFonts w:eastAsia="Times New Roman"/>
          <w:lang w:val="fr-FR" w:eastAsia="fr-FR"/>
        </w:rPr>
        <w:t>3</w:t>
      </w:r>
      <w:r w:rsidRPr="0028404C">
        <w:rPr>
          <w:rFonts w:eastAsia="Times New Roman"/>
          <w:lang w:val="fr-FR" w:eastAsia="fr-FR"/>
        </w:rPr>
        <w:t>), surfaces annuelles (ha – source : déclarations régionales PAC) et prix moyen FIWAP/PCA du marché libre sur la saison (partielle en 202</w:t>
      </w:r>
      <w:r w:rsidR="000B4F6C" w:rsidRPr="0028404C">
        <w:rPr>
          <w:rFonts w:eastAsia="Times New Roman"/>
          <w:lang w:val="fr-FR" w:eastAsia="fr-FR"/>
        </w:rPr>
        <w:t>2</w:t>
      </w:r>
      <w:r w:rsidRPr="0028404C">
        <w:rPr>
          <w:rFonts w:eastAsia="Times New Roman"/>
          <w:lang w:val="fr-FR" w:eastAsia="fr-FR"/>
        </w:rPr>
        <w:t>) :</w:t>
      </w:r>
    </w:p>
    <w:p w14:paraId="73204CA6" w14:textId="47302ECC" w:rsidR="00793568" w:rsidRPr="000227BE" w:rsidRDefault="003C6B69" w:rsidP="00793568">
      <w:pPr>
        <w:spacing w:after="0"/>
        <w:rPr>
          <w:rFonts w:ascii="Calibri" w:eastAsia="Times New Roman" w:hAnsi="Calibri" w:cs="Calibri"/>
          <w:b/>
          <w:color w:val="70AD47"/>
          <w:sz w:val="4"/>
          <w:szCs w:val="4"/>
          <w:highlight w:val="red"/>
          <w:lang w:val="fr-FR" w:eastAsia="fr-FR"/>
        </w:rPr>
      </w:pPr>
      <w:r w:rsidRPr="003C6B69">
        <w:rPr>
          <w:noProof/>
          <w:highlight w:val="red"/>
        </w:rPr>
        <w:drawing>
          <wp:anchor distT="0" distB="0" distL="114300" distR="114300" simplePos="0" relativeHeight="251664384" behindDoc="0" locked="0" layoutInCell="1" allowOverlap="1" wp14:anchorId="3B357E1A" wp14:editId="65CDF1D7">
            <wp:simplePos x="0" y="0"/>
            <wp:positionH relativeFrom="column">
              <wp:posOffset>2199005</wp:posOffset>
            </wp:positionH>
            <wp:positionV relativeFrom="page">
              <wp:posOffset>1218565</wp:posOffset>
            </wp:positionV>
            <wp:extent cx="4334510" cy="2839085"/>
            <wp:effectExtent l="0" t="0" r="8890" b="0"/>
            <wp:wrapSquare wrapText="bothSides"/>
            <wp:docPr id="14205137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4510"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96FEB" w14:textId="77777777" w:rsidR="00793568" w:rsidRPr="000227BE" w:rsidRDefault="00793568" w:rsidP="00793568">
      <w:pPr>
        <w:spacing w:after="0"/>
        <w:rPr>
          <w:rFonts w:ascii="Calibri" w:eastAsia="Times New Roman" w:hAnsi="Calibri" w:cs="Calibri"/>
          <w:b/>
          <w:bCs/>
          <w:sz w:val="23"/>
          <w:szCs w:val="23"/>
          <w:highlight w:val="red"/>
          <w:u w:val="single"/>
          <w:lang w:val="fr-FR" w:eastAsia="fr-FR"/>
        </w:rPr>
        <w:sectPr w:rsidR="00793568" w:rsidRPr="000227BE" w:rsidSect="0033275A">
          <w:type w:val="continuous"/>
          <w:pgSz w:w="11906" w:h="16838" w:code="9"/>
          <w:pgMar w:top="539" w:right="851" w:bottom="284" w:left="851" w:header="709" w:footer="397" w:gutter="0"/>
          <w:cols w:sep="1" w:space="284"/>
          <w:docGrid w:linePitch="360"/>
        </w:sectPr>
      </w:pPr>
    </w:p>
    <w:p w14:paraId="7FF71731" w14:textId="588D2B10" w:rsidR="00C74822" w:rsidRPr="00C74822" w:rsidRDefault="00793568" w:rsidP="00793568">
      <w:pPr>
        <w:spacing w:after="0"/>
        <w:rPr>
          <w:rFonts w:eastAsia="Times New Roman" w:cs="Calibri"/>
          <w:szCs w:val="22"/>
          <w:lang w:val="fr-FR" w:eastAsia="fr-FR"/>
        </w:rPr>
      </w:pPr>
      <w:r w:rsidRPr="00C74822">
        <w:rPr>
          <w:rFonts w:eastAsia="Times New Roman" w:cs="Calibri"/>
          <w:b/>
          <w:bCs/>
          <w:color w:val="538135"/>
          <w:u w:val="single"/>
        </w:rPr>
        <w:t>Bintje</w:t>
      </w:r>
      <w:r w:rsidR="005C7344" w:rsidRPr="00C74822">
        <w:rPr>
          <w:rFonts w:eastAsia="Times New Roman" w:cs="Calibri"/>
          <w:b/>
          <w:bCs/>
          <w:color w:val="538135"/>
          <w:u w:val="single"/>
        </w:rPr>
        <w:t xml:space="preserve"> </w:t>
      </w:r>
      <w:r w:rsidRPr="00C74822">
        <w:rPr>
          <w:rFonts w:eastAsia="Times New Roman" w:cs="Calibri"/>
          <w:b/>
          <w:bCs/>
          <w:color w:val="538135"/>
          <w:u w:val="single"/>
        </w:rPr>
        <w:t>:</w:t>
      </w:r>
      <w:r w:rsidRPr="00C74822">
        <w:rPr>
          <w:rFonts w:ascii="Calibri" w:eastAsia="Times New Roman" w:hAnsi="Calibri" w:cs="Calibri"/>
          <w:color w:val="538135"/>
          <w:szCs w:val="22"/>
          <w:lang w:val="fr-FR" w:eastAsia="fr-FR"/>
        </w:rPr>
        <w:t xml:space="preserve"> </w:t>
      </w:r>
      <w:r w:rsidR="0028404C" w:rsidRPr="00C74822">
        <w:rPr>
          <w:rFonts w:eastAsia="Times New Roman" w:cs="Calibri"/>
          <w:szCs w:val="22"/>
          <w:lang w:val="fr-FR" w:eastAsia="fr-FR"/>
        </w:rPr>
        <w:t>les stocks actuels sont très faibles et similaires à l’an dernier (moins de 100.000 tonnes), pour moitié en libre et pour moitié sous contrat.  La production initiale a été écoulée régulièrement, avec 20.000 tonnes sortie champ, 30.000 tonnes entre récolte et mi-novembre, et 30.000 tonnes</w:t>
      </w:r>
      <w:r w:rsidR="00C74822" w:rsidRPr="00C74822">
        <w:rPr>
          <w:rFonts w:eastAsia="Times New Roman" w:cs="Calibri"/>
          <w:szCs w:val="22"/>
          <w:lang w:val="fr-FR" w:eastAsia="fr-FR"/>
        </w:rPr>
        <w:t xml:space="preserve"> entre mi-novembre et début février.</w:t>
      </w:r>
      <w:r w:rsidR="0028404C" w:rsidRPr="00C74822">
        <w:rPr>
          <w:rFonts w:eastAsia="Times New Roman" w:cs="Calibri"/>
          <w:szCs w:val="22"/>
          <w:lang w:val="fr-FR" w:eastAsia="fr-FR"/>
        </w:rPr>
        <w:t xml:space="preserve"> </w:t>
      </w:r>
    </w:p>
    <w:p w14:paraId="274A3D0B" w14:textId="18C2B06D" w:rsidR="00793568" w:rsidRPr="000227BE" w:rsidRDefault="00793568" w:rsidP="00793568">
      <w:pPr>
        <w:spacing w:after="0"/>
        <w:rPr>
          <w:rFonts w:eastAsia="Times New Roman" w:cs="Calibri"/>
          <w:szCs w:val="22"/>
          <w:highlight w:val="red"/>
          <w:lang w:val="fr-FR" w:eastAsia="fr-FR"/>
        </w:rPr>
        <w:sectPr w:rsidR="00793568" w:rsidRPr="000227BE" w:rsidSect="0033275A">
          <w:type w:val="continuous"/>
          <w:pgSz w:w="11906" w:h="16838" w:code="9"/>
          <w:pgMar w:top="539" w:right="851" w:bottom="284" w:left="851" w:header="709" w:footer="567" w:gutter="0"/>
          <w:cols w:num="2" w:space="170" w:equalWidth="0">
            <w:col w:w="3121" w:space="170"/>
            <w:col w:w="6913"/>
          </w:cols>
          <w:docGrid w:linePitch="360"/>
        </w:sectPr>
      </w:pPr>
      <w:r w:rsidRPr="000227BE">
        <w:rPr>
          <w:rFonts w:ascii="Calibri" w:eastAsia="Times New Roman" w:hAnsi="Calibri" w:cs="Calibri"/>
          <w:sz w:val="24"/>
          <w:szCs w:val="24"/>
          <w:highlight w:val="red"/>
          <w:lang w:val="fr-FR" w:eastAsia="fr-FR"/>
        </w:rPr>
        <w:br w:type="column"/>
      </w:r>
    </w:p>
    <w:p w14:paraId="34238054" w14:textId="32E7C50B" w:rsidR="00C74822" w:rsidRPr="00C74822" w:rsidRDefault="00C74822" w:rsidP="00793568">
      <w:pPr>
        <w:spacing w:after="0"/>
        <w:rPr>
          <w:rFonts w:eastAsia="Times New Roman" w:cs="Calibri"/>
          <w:bCs/>
          <w:szCs w:val="22"/>
          <w:lang w:val="fr-FR" w:eastAsia="fr-FR"/>
        </w:rPr>
      </w:pPr>
      <w:r w:rsidRPr="00C74822">
        <w:rPr>
          <w:noProof/>
        </w:rPr>
        <w:drawing>
          <wp:anchor distT="0" distB="0" distL="114300" distR="114300" simplePos="0" relativeHeight="251665408" behindDoc="0" locked="0" layoutInCell="1" allowOverlap="1" wp14:anchorId="61CCF830" wp14:editId="77648763">
            <wp:simplePos x="0" y="0"/>
            <wp:positionH relativeFrom="column">
              <wp:posOffset>2212340</wp:posOffset>
            </wp:positionH>
            <wp:positionV relativeFrom="page">
              <wp:posOffset>4111625</wp:posOffset>
            </wp:positionV>
            <wp:extent cx="4358640" cy="2858770"/>
            <wp:effectExtent l="0" t="0" r="3810" b="0"/>
            <wp:wrapSquare wrapText="bothSides"/>
            <wp:docPr id="9992872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8640"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B69" w:rsidRPr="00C74822">
        <w:rPr>
          <w:noProof/>
        </w:rPr>
        <w:drawing>
          <wp:anchor distT="0" distB="0" distL="114300" distR="114300" simplePos="0" relativeHeight="251666432" behindDoc="0" locked="0" layoutInCell="1" allowOverlap="1" wp14:anchorId="4E2C68E6" wp14:editId="2AE57F4F">
            <wp:simplePos x="0" y="0"/>
            <wp:positionH relativeFrom="column">
              <wp:posOffset>2152650</wp:posOffset>
            </wp:positionH>
            <wp:positionV relativeFrom="page">
              <wp:posOffset>7174865</wp:posOffset>
            </wp:positionV>
            <wp:extent cx="4361180" cy="2860675"/>
            <wp:effectExtent l="0" t="0" r="1270" b="0"/>
            <wp:wrapSquare wrapText="bothSides"/>
            <wp:docPr id="2553908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1180"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568" w:rsidRPr="00C74822">
        <w:rPr>
          <w:rFonts w:eastAsia="Times New Roman" w:cs="Calibri"/>
          <w:b/>
          <w:bCs/>
          <w:color w:val="538135"/>
          <w:u w:val="single"/>
        </w:rPr>
        <w:t>Challenger :</w:t>
      </w:r>
      <w:r w:rsidR="00793568" w:rsidRPr="00C74822">
        <w:rPr>
          <w:rFonts w:ascii="Calibri" w:eastAsia="Times New Roman" w:hAnsi="Calibri" w:cs="Calibri"/>
          <w:b/>
          <w:color w:val="538135"/>
          <w:szCs w:val="22"/>
          <w:lang w:val="fr-FR" w:eastAsia="fr-FR"/>
        </w:rPr>
        <w:t xml:space="preserve"> </w:t>
      </w:r>
      <w:r w:rsidRPr="00C74822">
        <w:rPr>
          <w:rFonts w:eastAsia="Times New Roman" w:cs="Calibri"/>
          <w:bCs/>
          <w:szCs w:val="22"/>
          <w:lang w:val="fr-FR" w:eastAsia="fr-FR"/>
        </w:rPr>
        <w:t xml:space="preserve">à partir d’une production initiale plus faible que l’an dernier (250.000 tonnes vs 290.000 tonnes), </w:t>
      </w:r>
      <w:r w:rsidRPr="00F633C3">
        <w:rPr>
          <w:rFonts w:eastAsia="Times New Roman" w:cs="Calibri"/>
          <w:b/>
          <w:szCs w:val="22"/>
          <w:lang w:val="fr-FR" w:eastAsia="fr-FR"/>
        </w:rPr>
        <w:t>Challenger</w:t>
      </w:r>
      <w:r w:rsidRPr="00C74822">
        <w:rPr>
          <w:rFonts w:eastAsia="Times New Roman" w:cs="Calibri"/>
          <w:bCs/>
          <w:szCs w:val="22"/>
          <w:lang w:val="fr-FR" w:eastAsia="fr-FR"/>
        </w:rPr>
        <w:t xml:space="preserve"> a été fortement dégagée entre mi-novembre et début février (90.000 tonnes bougées, soit près de 40 % de la production initiale), de sorte qu’il resterait moins de 100.000 tonnes dans les hangars belges. Ce stock est majoritairement libre (56 %, soit 50.000 tonnes</w:t>
      </w:r>
      <w:r>
        <w:rPr>
          <w:rFonts w:eastAsia="Times New Roman" w:cs="Calibri"/>
          <w:bCs/>
          <w:szCs w:val="22"/>
          <w:lang w:val="fr-FR" w:eastAsia="fr-FR"/>
        </w:rPr>
        <w:t xml:space="preserve">), tandis que les contrats ne concerneraient que 40.000 tonnes. Ces ordres de grandeur confirment que Challenger </w:t>
      </w:r>
      <w:r w:rsidR="00F633C3">
        <w:rPr>
          <w:rFonts w:eastAsia="Times New Roman" w:cs="Calibri"/>
          <w:bCs/>
          <w:szCs w:val="22"/>
          <w:lang w:val="fr-FR" w:eastAsia="fr-FR"/>
        </w:rPr>
        <w:t xml:space="preserve">couvre moins qu’avant </w:t>
      </w:r>
      <w:r>
        <w:rPr>
          <w:rFonts w:eastAsia="Times New Roman" w:cs="Calibri"/>
          <w:bCs/>
          <w:szCs w:val="22"/>
          <w:lang w:val="fr-FR" w:eastAsia="fr-FR"/>
        </w:rPr>
        <w:t>la fin de saison dans l’approvisionnement des usines.</w:t>
      </w:r>
    </w:p>
    <w:p w14:paraId="60127C53" w14:textId="77777777" w:rsidR="00C74822" w:rsidRPr="00531A87" w:rsidRDefault="00C74822" w:rsidP="00793568">
      <w:pPr>
        <w:spacing w:after="0"/>
        <w:rPr>
          <w:rFonts w:eastAsia="Times New Roman" w:cs="Calibri"/>
          <w:bCs/>
          <w:sz w:val="16"/>
          <w:szCs w:val="16"/>
          <w:highlight w:val="red"/>
          <w:lang w:val="fr-FR" w:eastAsia="fr-FR"/>
        </w:rPr>
      </w:pPr>
    </w:p>
    <w:p w14:paraId="377AA112" w14:textId="3794FEB5" w:rsidR="00793568" w:rsidRPr="000227BE" w:rsidRDefault="00C74822" w:rsidP="00793568">
      <w:pPr>
        <w:spacing w:after="0"/>
        <w:rPr>
          <w:rFonts w:ascii="Calibri" w:eastAsia="Times New Roman" w:hAnsi="Calibri" w:cs="Calibri"/>
          <w:b/>
          <w:bCs/>
          <w:sz w:val="24"/>
          <w:szCs w:val="24"/>
          <w:highlight w:val="red"/>
          <w:u w:val="single"/>
          <w:lang w:val="fr-FR" w:eastAsia="fr-FR"/>
        </w:rPr>
        <w:sectPr w:rsidR="00793568" w:rsidRPr="000227BE" w:rsidSect="0033275A">
          <w:type w:val="continuous"/>
          <w:pgSz w:w="11906" w:h="16838" w:code="9"/>
          <w:pgMar w:top="539" w:right="851" w:bottom="284" w:left="851" w:header="709" w:footer="283" w:gutter="0"/>
          <w:cols w:num="2" w:space="170" w:equalWidth="0">
            <w:col w:w="3121" w:space="170"/>
            <w:col w:w="6913"/>
          </w:cols>
          <w:docGrid w:linePitch="360"/>
        </w:sectPr>
      </w:pPr>
      <w:r>
        <w:rPr>
          <w:rFonts w:eastAsia="Times New Roman" w:cs="Calibri"/>
          <w:bCs/>
          <w:szCs w:val="22"/>
          <w:highlight w:val="red"/>
          <w:lang w:val="fr-FR" w:eastAsia="fr-FR"/>
        </w:rPr>
        <w:t xml:space="preserve"> </w:t>
      </w:r>
    </w:p>
    <w:p w14:paraId="76820614" w14:textId="799CC116" w:rsidR="00793568" w:rsidRPr="00531A87" w:rsidRDefault="00793568" w:rsidP="00793568">
      <w:pPr>
        <w:spacing w:after="0"/>
        <w:rPr>
          <w:rFonts w:eastAsia="Times New Roman" w:cs="Calibri"/>
          <w:szCs w:val="22"/>
          <w:lang w:val="fr-FR" w:eastAsia="fr-FR"/>
        </w:rPr>
      </w:pPr>
      <w:r w:rsidRPr="00531A87">
        <w:rPr>
          <w:rFonts w:eastAsia="Times New Roman" w:cs="Calibri"/>
          <w:b/>
          <w:bCs/>
          <w:color w:val="538135"/>
          <w:szCs w:val="22"/>
          <w:u w:val="single"/>
          <w:lang w:val="fr-FR" w:eastAsia="fr-FR"/>
        </w:rPr>
        <w:t>Fontane :</w:t>
      </w:r>
      <w:r w:rsidRPr="00531A87">
        <w:rPr>
          <w:rFonts w:eastAsia="Times New Roman" w:cs="Calibri"/>
          <w:color w:val="538135"/>
          <w:szCs w:val="22"/>
          <w:lang w:val="fr-FR" w:eastAsia="fr-FR"/>
        </w:rPr>
        <w:t xml:space="preserve"> </w:t>
      </w:r>
      <w:r w:rsidRPr="00531A87">
        <w:rPr>
          <w:rFonts w:eastAsia="Times New Roman" w:cs="Calibri"/>
          <w:szCs w:val="22"/>
          <w:lang w:val="fr-FR" w:eastAsia="fr-FR"/>
        </w:rPr>
        <w:t>Avec 1</w:t>
      </w:r>
      <w:r w:rsidR="00936127" w:rsidRPr="00531A87">
        <w:rPr>
          <w:rFonts w:eastAsia="Times New Roman" w:cs="Calibri"/>
          <w:szCs w:val="22"/>
          <w:lang w:val="fr-FR" w:eastAsia="fr-FR"/>
        </w:rPr>
        <w:t>,</w:t>
      </w:r>
      <w:r w:rsidR="00C74822" w:rsidRPr="00531A87">
        <w:rPr>
          <w:rFonts w:eastAsia="Times New Roman" w:cs="Calibri"/>
          <w:szCs w:val="22"/>
          <w:lang w:val="fr-FR" w:eastAsia="fr-FR"/>
        </w:rPr>
        <w:t>85</w:t>
      </w:r>
      <w:r w:rsidR="00936127" w:rsidRPr="00531A87">
        <w:rPr>
          <w:rFonts w:eastAsia="Times New Roman" w:cs="Calibri"/>
          <w:szCs w:val="22"/>
          <w:lang w:val="fr-FR" w:eastAsia="fr-FR"/>
        </w:rPr>
        <w:t xml:space="preserve"> M</w:t>
      </w:r>
      <w:r w:rsidRPr="00531A87">
        <w:rPr>
          <w:rFonts w:eastAsia="Times New Roman" w:cs="Calibri"/>
          <w:szCs w:val="22"/>
          <w:lang w:val="fr-FR" w:eastAsia="fr-FR"/>
        </w:rPr>
        <w:t>t estimées début février</w:t>
      </w:r>
      <w:r w:rsidR="00C74822" w:rsidRPr="00531A87">
        <w:rPr>
          <w:rFonts w:eastAsia="Times New Roman" w:cs="Calibri"/>
          <w:szCs w:val="22"/>
          <w:lang w:val="fr-FR" w:eastAsia="fr-FR"/>
        </w:rPr>
        <w:t xml:space="preserve">, </w:t>
      </w:r>
      <w:r w:rsidR="00C74822" w:rsidRPr="00F633C3">
        <w:rPr>
          <w:rFonts w:eastAsia="Times New Roman" w:cs="Calibri"/>
          <w:b/>
          <w:bCs/>
          <w:szCs w:val="22"/>
          <w:lang w:val="fr-FR" w:eastAsia="fr-FR"/>
        </w:rPr>
        <w:t>Fontane</w:t>
      </w:r>
      <w:r w:rsidR="00C74822" w:rsidRPr="00531A87">
        <w:rPr>
          <w:rFonts w:eastAsia="Times New Roman" w:cs="Calibri"/>
          <w:szCs w:val="22"/>
          <w:lang w:val="fr-FR" w:eastAsia="fr-FR"/>
        </w:rPr>
        <w:t xml:space="preserve"> surdomine les stocks belges. C’est </w:t>
      </w:r>
      <w:r w:rsidR="00531A87" w:rsidRPr="00531A87">
        <w:rPr>
          <w:rFonts w:eastAsia="Times New Roman" w:cs="Calibri"/>
          <w:szCs w:val="22"/>
          <w:lang w:val="fr-FR" w:eastAsia="fr-FR"/>
        </w:rPr>
        <w:t xml:space="preserve">320.000 tonnes de plus que l’an dernier. C’est aussi </w:t>
      </w:r>
      <w:r w:rsidR="00C74822" w:rsidRPr="00531A87">
        <w:rPr>
          <w:rFonts w:eastAsia="Times New Roman" w:cs="Calibri"/>
          <w:szCs w:val="22"/>
          <w:lang w:val="fr-FR" w:eastAsia="fr-FR"/>
        </w:rPr>
        <w:t xml:space="preserve">le volume le plus élevé jamais enregistré, </w:t>
      </w:r>
      <w:r w:rsidR="00531A87" w:rsidRPr="00531A87">
        <w:rPr>
          <w:rFonts w:eastAsia="Times New Roman" w:cs="Calibri"/>
          <w:szCs w:val="22"/>
          <w:lang w:val="fr-FR" w:eastAsia="fr-FR"/>
        </w:rPr>
        <w:t>la moyenne triennale étant de 1,61 Mt.</w:t>
      </w:r>
      <w:r w:rsidR="00936127" w:rsidRPr="00531A87">
        <w:rPr>
          <w:rFonts w:eastAsia="Times New Roman" w:cs="Calibri"/>
          <w:szCs w:val="22"/>
          <w:lang w:val="fr-FR" w:eastAsia="fr-FR"/>
        </w:rPr>
        <w:t xml:space="preserve"> </w:t>
      </w:r>
      <w:r w:rsidRPr="00531A87">
        <w:rPr>
          <w:rFonts w:eastAsia="Times New Roman" w:cs="Calibri"/>
          <w:szCs w:val="22"/>
          <w:lang w:val="fr-FR" w:eastAsia="fr-FR"/>
        </w:rPr>
        <w:t>L’essentiel du stock de Fontane est sous contrat</w:t>
      </w:r>
      <w:r w:rsidR="00936127" w:rsidRPr="00531A87">
        <w:rPr>
          <w:rFonts w:eastAsia="Times New Roman" w:cs="Calibri"/>
          <w:szCs w:val="22"/>
          <w:lang w:val="fr-FR" w:eastAsia="fr-FR"/>
        </w:rPr>
        <w:t xml:space="preserve"> (1,</w:t>
      </w:r>
      <w:r w:rsidR="00531A87" w:rsidRPr="00531A87">
        <w:rPr>
          <w:rFonts w:eastAsia="Times New Roman" w:cs="Calibri"/>
          <w:szCs w:val="22"/>
          <w:lang w:val="fr-FR" w:eastAsia="fr-FR"/>
        </w:rPr>
        <w:t>31</w:t>
      </w:r>
      <w:r w:rsidR="00936127" w:rsidRPr="00531A87">
        <w:rPr>
          <w:rFonts w:eastAsia="Times New Roman" w:cs="Calibri"/>
          <w:szCs w:val="22"/>
          <w:lang w:val="fr-FR" w:eastAsia="fr-FR"/>
        </w:rPr>
        <w:t xml:space="preserve"> Mt)</w:t>
      </w:r>
      <w:r w:rsidRPr="00531A87">
        <w:rPr>
          <w:rFonts w:eastAsia="Times New Roman" w:cs="Calibri"/>
          <w:szCs w:val="22"/>
          <w:lang w:val="fr-FR" w:eastAsia="fr-FR"/>
        </w:rPr>
        <w:t xml:space="preserve">, </w:t>
      </w:r>
      <w:r w:rsidR="0089322E" w:rsidRPr="00531A87">
        <w:rPr>
          <w:rFonts w:eastAsia="Times New Roman" w:cs="Calibri"/>
          <w:szCs w:val="22"/>
          <w:lang w:val="fr-FR" w:eastAsia="fr-FR"/>
        </w:rPr>
        <w:t>s</w:t>
      </w:r>
      <w:r w:rsidR="00936127" w:rsidRPr="00531A87">
        <w:rPr>
          <w:rFonts w:eastAsia="Times New Roman" w:cs="Calibri"/>
          <w:szCs w:val="22"/>
          <w:lang w:val="fr-FR" w:eastAsia="fr-FR"/>
        </w:rPr>
        <w:t>oi</w:t>
      </w:r>
      <w:r w:rsidR="0089322E" w:rsidRPr="00531A87">
        <w:rPr>
          <w:rFonts w:eastAsia="Times New Roman" w:cs="Calibri"/>
          <w:szCs w:val="22"/>
          <w:lang w:val="fr-FR" w:eastAsia="fr-FR"/>
        </w:rPr>
        <w:t xml:space="preserve">t </w:t>
      </w:r>
      <w:r w:rsidR="00531A87" w:rsidRPr="00531A87">
        <w:rPr>
          <w:rFonts w:eastAsia="Times New Roman" w:cs="Calibri"/>
          <w:szCs w:val="22"/>
          <w:lang w:val="fr-FR" w:eastAsia="fr-FR"/>
        </w:rPr>
        <w:t>10</w:t>
      </w:r>
      <w:r w:rsidR="00936127" w:rsidRPr="00531A87">
        <w:rPr>
          <w:rFonts w:eastAsia="Times New Roman" w:cs="Calibri"/>
          <w:szCs w:val="22"/>
          <w:lang w:val="fr-FR" w:eastAsia="fr-FR"/>
        </w:rPr>
        <w:t>0</w:t>
      </w:r>
      <w:r w:rsidR="0089322E" w:rsidRPr="00531A87">
        <w:rPr>
          <w:rFonts w:eastAsia="Times New Roman" w:cs="Calibri"/>
          <w:szCs w:val="22"/>
          <w:lang w:val="fr-FR" w:eastAsia="fr-FR"/>
        </w:rPr>
        <w:t xml:space="preserve">.000 t de </w:t>
      </w:r>
      <w:r w:rsidR="00936127" w:rsidRPr="00531A87">
        <w:rPr>
          <w:rFonts w:eastAsia="Times New Roman" w:cs="Calibri"/>
          <w:szCs w:val="22"/>
          <w:lang w:val="fr-FR" w:eastAsia="fr-FR"/>
        </w:rPr>
        <w:t>plus</w:t>
      </w:r>
      <w:r w:rsidR="0089322E" w:rsidRPr="00531A87">
        <w:rPr>
          <w:rFonts w:eastAsia="Times New Roman" w:cs="Calibri"/>
          <w:szCs w:val="22"/>
          <w:lang w:val="fr-FR" w:eastAsia="fr-FR"/>
        </w:rPr>
        <w:t xml:space="preserve"> que l’an passé, </w:t>
      </w:r>
      <w:r w:rsidR="00531A87" w:rsidRPr="00531A87">
        <w:rPr>
          <w:rFonts w:eastAsia="Times New Roman" w:cs="Calibri"/>
          <w:szCs w:val="22"/>
          <w:lang w:val="fr-FR" w:eastAsia="fr-FR"/>
        </w:rPr>
        <w:t>et</w:t>
      </w:r>
      <w:r w:rsidR="0089322E" w:rsidRPr="00531A87">
        <w:rPr>
          <w:rFonts w:eastAsia="Times New Roman" w:cs="Calibri"/>
          <w:szCs w:val="22"/>
          <w:lang w:val="fr-FR" w:eastAsia="fr-FR"/>
        </w:rPr>
        <w:t xml:space="preserve"> </w:t>
      </w:r>
      <w:r w:rsidR="00936127" w:rsidRPr="00531A87">
        <w:rPr>
          <w:rFonts w:eastAsia="Times New Roman" w:cs="Calibri"/>
          <w:szCs w:val="22"/>
          <w:lang w:val="fr-FR" w:eastAsia="fr-FR"/>
        </w:rPr>
        <w:t>1</w:t>
      </w:r>
      <w:r w:rsidR="00531A87" w:rsidRPr="00531A87">
        <w:rPr>
          <w:rFonts w:eastAsia="Times New Roman" w:cs="Calibri"/>
          <w:szCs w:val="22"/>
          <w:lang w:val="fr-FR" w:eastAsia="fr-FR"/>
        </w:rPr>
        <w:t>2</w:t>
      </w:r>
      <w:r w:rsidR="0089322E" w:rsidRPr="00531A87">
        <w:rPr>
          <w:rFonts w:eastAsia="Times New Roman" w:cs="Calibri"/>
          <w:szCs w:val="22"/>
          <w:lang w:val="fr-FR" w:eastAsia="fr-FR"/>
        </w:rPr>
        <w:t>0.000 t de plus que la moyenne triennale</w:t>
      </w:r>
      <w:r w:rsidRPr="00531A87">
        <w:rPr>
          <w:rFonts w:eastAsia="Times New Roman" w:cs="Calibri"/>
          <w:szCs w:val="22"/>
          <w:lang w:val="fr-FR" w:eastAsia="fr-FR"/>
        </w:rPr>
        <w:t>.</w:t>
      </w:r>
      <w:r w:rsidR="00531A87" w:rsidRPr="00531A87">
        <w:rPr>
          <w:rFonts w:eastAsia="Times New Roman" w:cs="Calibri"/>
          <w:szCs w:val="22"/>
          <w:lang w:val="fr-FR" w:eastAsia="fr-FR"/>
        </w:rPr>
        <w:t xml:space="preserve"> </w:t>
      </w:r>
      <w:r w:rsidR="00531A87" w:rsidRPr="00531A87">
        <w:rPr>
          <w:rFonts w:eastAsia="Times New Roman" w:cs="Calibri"/>
          <w:szCs w:val="22"/>
          <w:lang w:val="fr-FR" w:eastAsia="fr-FR"/>
        </w:rPr>
        <w:lastRenderedPageBreak/>
        <w:t xml:space="preserve">Mais avec 540.000 tonnes estimées, les stocks libres sont aussi les plus élevés des 5 dernières années. Ils s’élevaient </w:t>
      </w:r>
      <w:r w:rsidR="00531A87" w:rsidRPr="00531A87">
        <w:rPr>
          <w:noProof/>
        </w:rPr>
        <w:drawing>
          <wp:anchor distT="0" distB="0" distL="114300" distR="114300" simplePos="0" relativeHeight="251667456" behindDoc="0" locked="0" layoutInCell="1" allowOverlap="1" wp14:anchorId="75EB5EB2" wp14:editId="2F202138">
            <wp:simplePos x="0" y="0"/>
            <wp:positionH relativeFrom="margin">
              <wp:posOffset>2171065</wp:posOffset>
            </wp:positionH>
            <wp:positionV relativeFrom="page">
              <wp:posOffset>685165</wp:posOffset>
            </wp:positionV>
            <wp:extent cx="4375150" cy="2867025"/>
            <wp:effectExtent l="0" t="0" r="6350" b="9525"/>
            <wp:wrapSquare wrapText="bothSides"/>
            <wp:docPr id="14924744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51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A87" w:rsidRPr="00531A87">
        <w:rPr>
          <w:rFonts w:eastAsia="Times New Roman" w:cs="Calibri"/>
          <w:szCs w:val="22"/>
          <w:lang w:val="fr-FR" w:eastAsia="fr-FR"/>
        </w:rPr>
        <w:t>à 320.000 tonnes l’an dernier. 340.000 tonnes ont été dégagées entre mi-novembre et début février, identique aux 2 dernières années.</w:t>
      </w:r>
      <w:r w:rsidRPr="00531A87">
        <w:rPr>
          <w:rFonts w:eastAsia="Times New Roman" w:cs="Calibri"/>
          <w:szCs w:val="22"/>
          <w:lang w:val="fr-FR" w:eastAsia="fr-FR"/>
        </w:rPr>
        <w:t xml:space="preserve"> </w:t>
      </w:r>
    </w:p>
    <w:p w14:paraId="1491FF25" w14:textId="2A598A9D" w:rsidR="00936127" w:rsidRPr="00531A87" w:rsidRDefault="00936127" w:rsidP="00793568">
      <w:pPr>
        <w:spacing w:after="0"/>
        <w:rPr>
          <w:rFonts w:eastAsia="Times New Roman" w:cs="Calibri"/>
          <w:b/>
          <w:bCs/>
          <w:color w:val="538135"/>
          <w:sz w:val="16"/>
          <w:szCs w:val="16"/>
          <w:highlight w:val="red"/>
          <w:u w:val="single"/>
          <w:lang w:val="fr-FR" w:eastAsia="fr-FR"/>
        </w:rPr>
      </w:pPr>
    </w:p>
    <w:p w14:paraId="7A8C7A9A" w14:textId="01E0D8CC" w:rsidR="00793568" w:rsidRPr="00825FC3" w:rsidRDefault="00793568" w:rsidP="00793568">
      <w:pPr>
        <w:spacing w:after="0"/>
        <w:rPr>
          <w:rFonts w:eastAsia="Times New Roman" w:cs="Calibri"/>
          <w:szCs w:val="22"/>
          <w:lang w:val="fr-FR" w:eastAsia="fr-FR"/>
        </w:rPr>
      </w:pPr>
      <w:r w:rsidRPr="00825FC3">
        <w:rPr>
          <w:rFonts w:eastAsia="Times New Roman" w:cs="Calibri"/>
          <w:b/>
          <w:bCs/>
          <w:color w:val="538135"/>
          <w:szCs w:val="22"/>
          <w:u w:val="single"/>
          <w:lang w:val="fr-FR" w:eastAsia="fr-FR"/>
        </w:rPr>
        <w:t>Innovator :</w:t>
      </w:r>
      <w:r w:rsidRPr="00825FC3">
        <w:rPr>
          <w:rFonts w:eastAsia="Times New Roman" w:cs="Calibri"/>
          <w:color w:val="538135"/>
          <w:szCs w:val="22"/>
          <w:lang w:val="fr-FR" w:eastAsia="fr-FR"/>
        </w:rPr>
        <w:t xml:space="preserve"> </w:t>
      </w:r>
      <w:r w:rsidR="00A84510" w:rsidRPr="00825FC3">
        <w:rPr>
          <w:rFonts w:eastAsia="Times New Roman" w:cs="Calibri"/>
          <w:szCs w:val="22"/>
          <w:lang w:val="fr-FR" w:eastAsia="fr-FR"/>
        </w:rPr>
        <w:t xml:space="preserve">l’enquête </w:t>
      </w:r>
      <w:r w:rsidRPr="00825FC3">
        <w:rPr>
          <w:rFonts w:eastAsia="Times New Roman" w:cs="Calibri"/>
          <w:szCs w:val="22"/>
          <w:lang w:val="fr-FR" w:eastAsia="fr-FR"/>
        </w:rPr>
        <w:t>estime les stocks d’</w:t>
      </w:r>
      <w:r w:rsidRPr="00825FC3">
        <w:rPr>
          <w:rFonts w:eastAsia="Times New Roman" w:cs="Calibri"/>
          <w:b/>
          <w:bCs/>
          <w:szCs w:val="22"/>
          <w:lang w:val="fr-FR" w:eastAsia="fr-FR"/>
        </w:rPr>
        <w:t>Innovator</w:t>
      </w:r>
      <w:r w:rsidRPr="00825FC3">
        <w:rPr>
          <w:rFonts w:eastAsia="Times New Roman" w:cs="Calibri"/>
          <w:szCs w:val="22"/>
          <w:lang w:val="fr-FR" w:eastAsia="fr-FR"/>
        </w:rPr>
        <w:t xml:space="preserve"> à </w:t>
      </w:r>
      <w:r w:rsidR="00531A87" w:rsidRPr="00825FC3">
        <w:rPr>
          <w:rFonts w:eastAsia="Times New Roman" w:cs="Calibri"/>
          <w:szCs w:val="22"/>
          <w:lang w:val="fr-FR" w:eastAsia="fr-FR"/>
        </w:rPr>
        <w:t>6</w:t>
      </w:r>
      <w:r w:rsidRPr="00825FC3">
        <w:rPr>
          <w:rFonts w:eastAsia="Times New Roman" w:cs="Calibri"/>
          <w:szCs w:val="22"/>
          <w:lang w:val="fr-FR" w:eastAsia="fr-FR"/>
        </w:rPr>
        <w:t xml:space="preserve">0.000 tonnes, </w:t>
      </w:r>
      <w:r w:rsidR="00531A87" w:rsidRPr="00825FC3">
        <w:rPr>
          <w:rFonts w:eastAsia="Times New Roman" w:cs="Calibri"/>
          <w:szCs w:val="22"/>
          <w:lang w:val="fr-FR" w:eastAsia="fr-FR"/>
        </w:rPr>
        <w:t>soit 2 fois moins que l’an dernier. La moyenne des 3 dernières années est de 140.000 tonnes.</w:t>
      </w:r>
      <w:r w:rsidR="00825FC3" w:rsidRPr="00825FC3">
        <w:rPr>
          <w:rFonts w:eastAsia="Times New Roman" w:cs="Calibri"/>
          <w:szCs w:val="22"/>
          <w:lang w:val="fr-FR" w:eastAsia="fr-FR"/>
        </w:rPr>
        <w:t xml:space="preserve"> </w:t>
      </w:r>
      <w:r w:rsidR="00832576" w:rsidRPr="00825FC3">
        <w:rPr>
          <w:rFonts w:eastAsia="Times New Roman" w:cs="Calibri"/>
          <w:szCs w:val="22"/>
          <w:lang w:val="fr-FR" w:eastAsia="fr-FR"/>
        </w:rPr>
        <w:t xml:space="preserve">La part libre </w:t>
      </w:r>
      <w:r w:rsidR="001A3C63" w:rsidRPr="00825FC3">
        <w:rPr>
          <w:rFonts w:eastAsia="Times New Roman" w:cs="Calibri"/>
          <w:szCs w:val="22"/>
          <w:lang w:val="fr-FR" w:eastAsia="fr-FR"/>
        </w:rPr>
        <w:t xml:space="preserve">est </w:t>
      </w:r>
      <w:r w:rsidR="00825FC3" w:rsidRPr="00825FC3">
        <w:rPr>
          <w:rFonts w:eastAsia="Times New Roman" w:cs="Calibri"/>
          <w:szCs w:val="22"/>
          <w:lang w:val="fr-FR" w:eastAsia="fr-FR"/>
        </w:rPr>
        <w:t xml:space="preserve">très </w:t>
      </w:r>
      <w:r w:rsidR="001A3C63" w:rsidRPr="00825FC3">
        <w:rPr>
          <w:rFonts w:eastAsia="Times New Roman" w:cs="Calibri"/>
          <w:szCs w:val="22"/>
          <w:lang w:val="fr-FR" w:eastAsia="fr-FR"/>
        </w:rPr>
        <w:t xml:space="preserve">faible </w:t>
      </w:r>
      <w:r w:rsidR="00832576" w:rsidRPr="00825FC3">
        <w:rPr>
          <w:rFonts w:eastAsia="Times New Roman" w:cs="Calibri"/>
          <w:szCs w:val="22"/>
          <w:lang w:val="fr-FR" w:eastAsia="fr-FR"/>
        </w:rPr>
        <w:t>(</w:t>
      </w:r>
      <w:r w:rsidR="00825FC3" w:rsidRPr="00825FC3">
        <w:rPr>
          <w:rFonts w:eastAsia="Times New Roman" w:cs="Calibri"/>
          <w:szCs w:val="22"/>
          <w:lang w:val="fr-FR" w:eastAsia="fr-FR"/>
        </w:rPr>
        <w:t xml:space="preserve">moins de 20.000 </w:t>
      </w:r>
      <w:r w:rsidR="00832576" w:rsidRPr="00825FC3">
        <w:rPr>
          <w:rFonts w:eastAsia="Times New Roman" w:cs="Calibri"/>
          <w:szCs w:val="22"/>
          <w:lang w:val="fr-FR" w:eastAsia="fr-FR"/>
        </w:rPr>
        <w:t>t)</w:t>
      </w:r>
      <w:r w:rsidR="001A3C63" w:rsidRPr="00825FC3">
        <w:rPr>
          <w:rFonts w:eastAsia="Times New Roman" w:cs="Calibri"/>
          <w:szCs w:val="22"/>
          <w:lang w:val="fr-FR" w:eastAsia="fr-FR"/>
        </w:rPr>
        <w:t xml:space="preserve">. Les marchés semblent avoir dégagé </w:t>
      </w:r>
      <w:r w:rsidR="00825FC3" w:rsidRPr="00825FC3">
        <w:rPr>
          <w:rFonts w:eastAsia="Times New Roman" w:cs="Calibri"/>
          <w:szCs w:val="22"/>
          <w:lang w:val="fr-FR" w:eastAsia="fr-FR"/>
        </w:rPr>
        <w:t xml:space="preserve">très intensivement la récolte initiale, avec près de 120.000 tonnes bougées entre mi-novembre et début février. </w:t>
      </w:r>
    </w:p>
    <w:p w14:paraId="50675D1E" w14:textId="29E9CA8D" w:rsidR="00825FC3" w:rsidRPr="000227BE" w:rsidRDefault="00F633C3" w:rsidP="00793568">
      <w:pPr>
        <w:spacing w:after="0"/>
        <w:rPr>
          <w:rFonts w:eastAsia="Times New Roman" w:cs="Calibri"/>
          <w:sz w:val="24"/>
          <w:szCs w:val="24"/>
          <w:highlight w:val="red"/>
          <w:lang w:val="fr-FR" w:eastAsia="fr-FR"/>
        </w:rPr>
      </w:pPr>
      <w:r w:rsidRPr="00825FC3">
        <w:rPr>
          <w:noProof/>
        </w:rPr>
        <w:drawing>
          <wp:anchor distT="0" distB="0" distL="114300" distR="114300" simplePos="0" relativeHeight="251668480" behindDoc="0" locked="0" layoutInCell="1" allowOverlap="1" wp14:anchorId="47FA1C2C" wp14:editId="090C3ECC">
            <wp:simplePos x="0" y="0"/>
            <wp:positionH relativeFrom="margin">
              <wp:align>right</wp:align>
            </wp:positionH>
            <wp:positionV relativeFrom="page">
              <wp:posOffset>3804285</wp:posOffset>
            </wp:positionV>
            <wp:extent cx="4309110" cy="2824480"/>
            <wp:effectExtent l="0" t="0" r="0" b="0"/>
            <wp:wrapSquare wrapText="bothSides"/>
            <wp:docPr id="10210763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9110"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859B5" w14:textId="77777777" w:rsidR="00793568" w:rsidRPr="000227BE" w:rsidRDefault="00793568" w:rsidP="00793568">
      <w:pPr>
        <w:spacing w:after="0"/>
        <w:rPr>
          <w:rFonts w:eastAsia="Times New Roman" w:cs="Calibri"/>
          <w:b/>
          <w:bCs/>
          <w:sz w:val="24"/>
          <w:szCs w:val="24"/>
          <w:highlight w:val="red"/>
          <w:u w:val="single"/>
          <w:lang w:val="fr-FR" w:eastAsia="fr-FR"/>
        </w:rPr>
        <w:sectPr w:rsidR="00793568" w:rsidRPr="000227BE" w:rsidSect="0033275A">
          <w:type w:val="continuous"/>
          <w:pgSz w:w="11906" w:h="16838" w:code="9"/>
          <w:pgMar w:top="539" w:right="851" w:bottom="284" w:left="851" w:header="709" w:footer="155" w:gutter="0"/>
          <w:cols w:num="2" w:space="170" w:equalWidth="0">
            <w:col w:w="3121" w:space="170"/>
            <w:col w:w="6913"/>
          </w:cols>
          <w:docGrid w:linePitch="360"/>
        </w:sectPr>
      </w:pPr>
    </w:p>
    <w:p w14:paraId="592E55D4" w14:textId="7394973D" w:rsidR="0030777B" w:rsidRPr="00825FC3" w:rsidRDefault="00793568" w:rsidP="00793568">
      <w:pPr>
        <w:spacing w:after="0"/>
        <w:rPr>
          <w:rFonts w:eastAsia="Times New Roman" w:cs="Calibri"/>
          <w:sz w:val="24"/>
          <w:szCs w:val="24"/>
          <w:lang w:val="fr-FR" w:eastAsia="fr-FR"/>
        </w:rPr>
      </w:pPr>
      <w:r w:rsidRPr="00825FC3">
        <w:rPr>
          <w:rFonts w:eastAsia="Times New Roman" w:cs="Calibri"/>
          <w:b/>
          <w:bCs/>
          <w:color w:val="538135"/>
          <w:szCs w:val="22"/>
          <w:u w:val="single"/>
          <w:lang w:val="fr-FR" w:eastAsia="fr-FR"/>
        </w:rPr>
        <w:t>Autres variétés de conservation :</w:t>
      </w:r>
      <w:r w:rsidRPr="00825FC3">
        <w:rPr>
          <w:rFonts w:eastAsia="Times New Roman" w:cs="Calibri"/>
          <w:color w:val="538135"/>
          <w:szCs w:val="22"/>
          <w:lang w:val="fr-FR" w:eastAsia="fr-FR"/>
        </w:rPr>
        <w:t xml:space="preserve"> </w:t>
      </w:r>
      <w:r w:rsidRPr="00825FC3">
        <w:rPr>
          <w:rFonts w:eastAsia="Times New Roman" w:cs="Calibri"/>
          <w:szCs w:val="22"/>
          <w:lang w:val="fr-FR" w:eastAsia="fr-FR"/>
        </w:rPr>
        <w:t xml:space="preserve">avec </w:t>
      </w:r>
      <w:r w:rsidR="00825FC3" w:rsidRPr="00825FC3">
        <w:rPr>
          <w:rFonts w:eastAsia="Times New Roman" w:cs="Calibri"/>
          <w:szCs w:val="22"/>
          <w:lang w:val="fr-FR" w:eastAsia="fr-FR"/>
        </w:rPr>
        <w:t>4</w:t>
      </w:r>
      <w:r w:rsidR="004871D8" w:rsidRPr="00825FC3">
        <w:rPr>
          <w:rFonts w:eastAsia="Times New Roman" w:cs="Calibri"/>
          <w:szCs w:val="22"/>
          <w:lang w:val="fr-FR" w:eastAsia="fr-FR"/>
        </w:rPr>
        <w:t>7</w:t>
      </w:r>
      <w:r w:rsidRPr="00825FC3">
        <w:rPr>
          <w:rFonts w:eastAsia="Times New Roman" w:cs="Calibri"/>
          <w:szCs w:val="22"/>
          <w:lang w:val="fr-FR" w:eastAsia="fr-FR"/>
        </w:rPr>
        <w:t>0.000 tonnes estimées au 1</w:t>
      </w:r>
      <w:r w:rsidRPr="00825FC3">
        <w:rPr>
          <w:rFonts w:eastAsia="Times New Roman" w:cs="Calibri"/>
          <w:szCs w:val="22"/>
          <w:vertAlign w:val="superscript"/>
          <w:lang w:val="fr-FR" w:eastAsia="fr-FR"/>
        </w:rPr>
        <w:t>er</w:t>
      </w:r>
      <w:r w:rsidRPr="00825FC3">
        <w:rPr>
          <w:rFonts w:eastAsia="Times New Roman" w:cs="Calibri"/>
          <w:szCs w:val="22"/>
          <w:lang w:val="fr-FR" w:eastAsia="fr-FR"/>
        </w:rPr>
        <w:t xml:space="preserve"> février, </w:t>
      </w:r>
      <w:r w:rsidR="004871D8" w:rsidRPr="00825FC3">
        <w:rPr>
          <w:rFonts w:eastAsia="Times New Roman" w:cs="Calibri"/>
          <w:szCs w:val="22"/>
          <w:lang w:val="fr-FR" w:eastAsia="fr-FR"/>
        </w:rPr>
        <w:t xml:space="preserve">les stocks sont </w:t>
      </w:r>
      <w:r w:rsidR="00825FC3" w:rsidRPr="00825FC3">
        <w:rPr>
          <w:rFonts w:eastAsia="Times New Roman" w:cs="Calibri"/>
          <w:szCs w:val="22"/>
          <w:lang w:val="fr-FR" w:eastAsia="fr-FR"/>
        </w:rPr>
        <w:t xml:space="preserve">bien inférieurs à l’an dernier (570.000 tonnes). La production initiale était pourtant plus grande qu’en 2022 (920.000 t vs 850.000 t), mais les dégagements ont été très intenses, en particulier entre novembre et février (210.000 tonnes). </w:t>
      </w:r>
      <w:r w:rsidRPr="00825FC3">
        <w:rPr>
          <w:rFonts w:eastAsia="Times New Roman" w:cs="Calibri"/>
          <w:szCs w:val="22"/>
          <w:lang w:val="fr-FR" w:eastAsia="fr-FR"/>
        </w:rPr>
        <w:t xml:space="preserve">Le stock </w:t>
      </w:r>
      <w:r w:rsidR="00825FC3" w:rsidRPr="00825FC3">
        <w:rPr>
          <w:rFonts w:eastAsia="Times New Roman" w:cs="Calibri"/>
          <w:szCs w:val="22"/>
          <w:lang w:val="fr-FR" w:eastAsia="fr-FR"/>
        </w:rPr>
        <w:t xml:space="preserve">actuel </w:t>
      </w:r>
      <w:r w:rsidR="0030777B" w:rsidRPr="00825FC3">
        <w:rPr>
          <w:rFonts w:eastAsia="Times New Roman" w:cs="Calibri"/>
          <w:szCs w:val="22"/>
          <w:lang w:val="fr-FR" w:eastAsia="fr-FR"/>
        </w:rPr>
        <w:t xml:space="preserve">est </w:t>
      </w:r>
      <w:r w:rsidR="00825FC3" w:rsidRPr="00825FC3">
        <w:rPr>
          <w:rFonts w:eastAsia="Times New Roman" w:cs="Calibri"/>
          <w:szCs w:val="22"/>
          <w:lang w:val="fr-FR" w:eastAsia="fr-FR"/>
        </w:rPr>
        <w:t>à 80 %</w:t>
      </w:r>
      <w:r w:rsidRPr="00825FC3">
        <w:rPr>
          <w:rFonts w:eastAsia="Times New Roman" w:cs="Calibri"/>
          <w:szCs w:val="22"/>
          <w:lang w:val="fr-FR" w:eastAsia="fr-FR"/>
        </w:rPr>
        <w:t xml:space="preserve"> sous contrat (</w:t>
      </w:r>
      <w:r w:rsidR="00825FC3" w:rsidRPr="00825FC3">
        <w:rPr>
          <w:rFonts w:eastAsia="Times New Roman" w:cs="Calibri"/>
          <w:szCs w:val="22"/>
          <w:lang w:val="fr-FR" w:eastAsia="fr-FR"/>
        </w:rPr>
        <w:t>370.000 t), l</w:t>
      </w:r>
      <w:r w:rsidRPr="00825FC3">
        <w:rPr>
          <w:rFonts w:eastAsia="Times New Roman" w:cs="Calibri"/>
          <w:szCs w:val="22"/>
          <w:lang w:val="fr-FR" w:eastAsia="fr-FR"/>
        </w:rPr>
        <w:t xml:space="preserve">e stock libre </w:t>
      </w:r>
      <w:r w:rsidR="00825FC3" w:rsidRPr="00825FC3">
        <w:rPr>
          <w:rFonts w:eastAsia="Times New Roman" w:cs="Calibri"/>
          <w:szCs w:val="22"/>
          <w:lang w:val="fr-FR" w:eastAsia="fr-FR"/>
        </w:rPr>
        <w:t xml:space="preserve">étant estimé à moins de 100.000 tonnes. </w:t>
      </w:r>
    </w:p>
    <w:p w14:paraId="3ECB04CE" w14:textId="7FD14B76" w:rsidR="00793568" w:rsidRPr="000227BE" w:rsidRDefault="00793568" w:rsidP="00793568">
      <w:pPr>
        <w:spacing w:after="0"/>
        <w:rPr>
          <w:rFonts w:ascii="Calibri" w:eastAsia="Times New Roman" w:hAnsi="Calibri" w:cs="Calibri"/>
          <w:sz w:val="24"/>
          <w:szCs w:val="24"/>
          <w:highlight w:val="red"/>
          <w:lang w:val="fr-FR" w:eastAsia="fr-FR"/>
        </w:rPr>
      </w:pPr>
    </w:p>
    <w:p w14:paraId="0D843273" w14:textId="77777777" w:rsidR="00793568" w:rsidRPr="000227BE" w:rsidRDefault="00793568" w:rsidP="00793568">
      <w:pPr>
        <w:spacing w:after="0"/>
        <w:rPr>
          <w:rFonts w:ascii="Calibri" w:eastAsia="Times New Roman" w:hAnsi="Calibri" w:cs="Calibri"/>
          <w:sz w:val="24"/>
          <w:szCs w:val="24"/>
          <w:highlight w:val="red"/>
          <w:lang w:val="fr-FR" w:eastAsia="fr-FR"/>
        </w:rPr>
        <w:sectPr w:rsidR="00793568" w:rsidRPr="000227BE" w:rsidSect="0033275A">
          <w:type w:val="continuous"/>
          <w:pgSz w:w="11906" w:h="16838" w:code="9"/>
          <w:pgMar w:top="539" w:right="851" w:bottom="284" w:left="851" w:header="709" w:footer="567" w:gutter="0"/>
          <w:cols w:num="2" w:space="170" w:equalWidth="0">
            <w:col w:w="3121" w:space="170"/>
            <w:col w:w="6913"/>
          </w:cols>
          <w:docGrid w:linePitch="360"/>
        </w:sectPr>
      </w:pPr>
    </w:p>
    <w:p w14:paraId="10CD7411" w14:textId="58279E95" w:rsidR="002D0E3E" w:rsidRPr="00825FC3" w:rsidRDefault="002D0E3E" w:rsidP="002D0E3E">
      <w:pPr>
        <w:pStyle w:val="Titre3"/>
        <w:rPr>
          <w:rFonts w:eastAsia="Times New Roman"/>
          <w:lang w:val="fr-FR" w:eastAsia="fr-FR"/>
        </w:rPr>
      </w:pPr>
      <w:r w:rsidRPr="00825FC3">
        <w:rPr>
          <w:rFonts w:eastAsia="Times New Roman"/>
          <w:lang w:val="fr-FR" w:eastAsia="fr-FR"/>
        </w:rPr>
        <w:t>Dé</w:t>
      </w:r>
      <w:r w:rsidR="00464015" w:rsidRPr="00825FC3">
        <w:rPr>
          <w:rFonts w:eastAsia="Times New Roman"/>
          <w:lang w:val="fr-FR" w:eastAsia="fr-FR"/>
        </w:rPr>
        <w:t>gagement de la récolte 202</w:t>
      </w:r>
      <w:r w:rsidR="00825FC3" w:rsidRPr="00825FC3">
        <w:rPr>
          <w:rFonts w:eastAsia="Times New Roman"/>
          <w:lang w:val="fr-FR" w:eastAsia="fr-FR"/>
        </w:rPr>
        <w:t>3</w:t>
      </w:r>
    </w:p>
    <w:p w14:paraId="63667320" w14:textId="77777777" w:rsidR="005C7344" w:rsidRPr="00825FC3" w:rsidRDefault="005C7344" w:rsidP="002D0E3E">
      <w:pPr>
        <w:pStyle w:val="Lgende"/>
        <w:rPr>
          <w:rFonts w:eastAsia="Times New Roman" w:cs="Calibri"/>
          <w:b w:val="0"/>
          <w:bCs w:val="0"/>
          <w:color w:val="auto"/>
          <w:sz w:val="22"/>
          <w:szCs w:val="22"/>
          <w:lang w:val="fr-FR" w:eastAsia="fr-FR"/>
        </w:rPr>
        <w:sectPr w:rsidR="005C7344" w:rsidRPr="00825FC3" w:rsidSect="0033275A">
          <w:type w:val="continuous"/>
          <w:pgSz w:w="11906" w:h="16838" w:code="9"/>
          <w:pgMar w:top="539" w:right="851" w:bottom="284" w:left="851" w:header="709" w:footer="283" w:gutter="0"/>
          <w:cols w:space="708"/>
          <w:docGrid w:linePitch="360"/>
        </w:sectPr>
      </w:pPr>
    </w:p>
    <w:p w14:paraId="5BC0DC3A" w14:textId="491EB892" w:rsidR="002D0E3E" w:rsidRPr="00E662A0" w:rsidRDefault="002D0E3E" w:rsidP="002D0E3E">
      <w:pPr>
        <w:pStyle w:val="Lgende"/>
        <w:rPr>
          <w:rFonts w:eastAsia="Times New Roman" w:cs="Calibri"/>
          <w:b w:val="0"/>
          <w:bCs w:val="0"/>
          <w:color w:val="auto"/>
          <w:sz w:val="22"/>
          <w:szCs w:val="22"/>
          <w:lang w:val="fr-FR" w:eastAsia="fr-FR"/>
        </w:rPr>
      </w:pPr>
      <w:r w:rsidRPr="00E662A0">
        <w:rPr>
          <w:rFonts w:eastAsia="Times New Roman" w:cs="Calibri"/>
          <w:b w:val="0"/>
          <w:bCs w:val="0"/>
          <w:color w:val="auto"/>
          <w:sz w:val="22"/>
          <w:szCs w:val="22"/>
          <w:lang w:val="fr-FR" w:eastAsia="fr-FR"/>
        </w:rPr>
        <w:t>Entre la récolte et le 1</w:t>
      </w:r>
      <w:r w:rsidRPr="00E662A0">
        <w:rPr>
          <w:rFonts w:eastAsia="Times New Roman" w:cs="Calibri"/>
          <w:b w:val="0"/>
          <w:bCs w:val="0"/>
          <w:color w:val="auto"/>
          <w:sz w:val="22"/>
          <w:szCs w:val="22"/>
          <w:vertAlign w:val="superscript"/>
          <w:lang w:val="fr-FR" w:eastAsia="fr-FR"/>
        </w:rPr>
        <w:t>er</w:t>
      </w:r>
      <w:r w:rsidRPr="00E662A0">
        <w:rPr>
          <w:rFonts w:eastAsia="Times New Roman" w:cs="Calibri"/>
          <w:b w:val="0"/>
          <w:bCs w:val="0"/>
          <w:color w:val="auto"/>
          <w:sz w:val="22"/>
          <w:szCs w:val="22"/>
          <w:lang w:val="fr-FR" w:eastAsia="fr-FR"/>
        </w:rPr>
        <w:t xml:space="preserve"> février, 1,</w:t>
      </w:r>
      <w:r w:rsidR="007471FF" w:rsidRPr="00E662A0">
        <w:rPr>
          <w:rFonts w:eastAsia="Times New Roman" w:cs="Calibri"/>
          <w:b w:val="0"/>
          <w:bCs w:val="0"/>
          <w:color w:val="auto"/>
          <w:sz w:val="22"/>
          <w:szCs w:val="22"/>
          <w:lang w:val="fr-FR" w:eastAsia="fr-FR"/>
        </w:rPr>
        <w:t>89</w:t>
      </w:r>
      <w:r w:rsidRPr="00E662A0">
        <w:rPr>
          <w:rFonts w:eastAsia="Times New Roman" w:cs="Calibri"/>
          <w:b w:val="0"/>
          <w:bCs w:val="0"/>
          <w:color w:val="auto"/>
          <w:sz w:val="22"/>
          <w:szCs w:val="22"/>
          <w:lang w:val="fr-FR" w:eastAsia="fr-FR"/>
        </w:rPr>
        <w:t xml:space="preserve"> million de tonnes de pommes de terre ont été livrées (dont 0,2</w:t>
      </w:r>
      <w:r w:rsidR="007471FF" w:rsidRPr="00E662A0">
        <w:rPr>
          <w:rFonts w:eastAsia="Times New Roman" w:cs="Calibri"/>
          <w:b w:val="0"/>
          <w:bCs w:val="0"/>
          <w:color w:val="auto"/>
          <w:sz w:val="22"/>
          <w:szCs w:val="22"/>
          <w:lang w:val="fr-FR" w:eastAsia="fr-FR"/>
        </w:rPr>
        <w:t>6</w:t>
      </w:r>
      <w:r w:rsidRPr="00E662A0">
        <w:rPr>
          <w:rFonts w:eastAsia="Times New Roman" w:cs="Calibri"/>
          <w:b w:val="0"/>
          <w:bCs w:val="0"/>
          <w:color w:val="auto"/>
          <w:sz w:val="22"/>
          <w:szCs w:val="22"/>
          <w:lang w:val="fr-FR" w:eastAsia="fr-FR"/>
        </w:rPr>
        <w:t xml:space="preserve"> million de tonnes de hâtives). </w:t>
      </w:r>
      <w:r w:rsidR="00E662A0" w:rsidRPr="00E662A0">
        <w:rPr>
          <w:rFonts w:eastAsia="Times New Roman" w:cs="Calibri"/>
          <w:b w:val="0"/>
          <w:bCs w:val="0"/>
          <w:color w:val="auto"/>
          <w:sz w:val="22"/>
          <w:szCs w:val="22"/>
          <w:lang w:val="fr-FR" w:eastAsia="fr-FR"/>
        </w:rPr>
        <w:t>C’est 15 % de plus que ces 3 dernières années (1,65 Mt) et 9 % de plus que ces 5 dernières années (1,73 Mt) en moyenne. La récolte initiale plus abondant</w:t>
      </w:r>
      <w:r w:rsidR="00F633C3">
        <w:rPr>
          <w:rFonts w:eastAsia="Times New Roman" w:cs="Calibri"/>
          <w:b w:val="0"/>
          <w:bCs w:val="0"/>
          <w:color w:val="auto"/>
          <w:sz w:val="22"/>
          <w:szCs w:val="22"/>
          <w:lang w:val="fr-FR" w:eastAsia="fr-FR"/>
        </w:rPr>
        <w:t xml:space="preserve">e </w:t>
      </w:r>
      <w:r w:rsidR="00E662A0" w:rsidRPr="00E662A0">
        <w:rPr>
          <w:rFonts w:eastAsia="Times New Roman" w:cs="Calibri"/>
          <w:b w:val="0"/>
          <w:bCs w:val="0"/>
          <w:color w:val="auto"/>
          <w:sz w:val="22"/>
          <w:szCs w:val="22"/>
          <w:lang w:val="fr-FR" w:eastAsia="fr-FR"/>
        </w:rPr>
        <w:t>en 2023 approvisionne intensément les usines qui ont faim de pommes de terre.</w:t>
      </w:r>
    </w:p>
    <w:p w14:paraId="6F41D2A1" w14:textId="6CAE9D5D" w:rsidR="00755355" w:rsidRPr="00755355" w:rsidRDefault="002D0E3E" w:rsidP="002D0E3E">
      <w:pPr>
        <w:rPr>
          <w:lang w:val="fr-FR" w:eastAsia="fr-FR"/>
        </w:rPr>
      </w:pPr>
      <w:r w:rsidRPr="0028046C">
        <w:rPr>
          <w:b/>
          <w:bCs/>
          <w:lang w:val="fr-FR" w:eastAsia="fr-FR"/>
        </w:rPr>
        <w:t xml:space="preserve">Avant </w:t>
      </w:r>
      <w:r w:rsidR="00E662A0" w:rsidRPr="0028046C">
        <w:rPr>
          <w:b/>
          <w:bCs/>
          <w:lang w:val="fr-FR" w:eastAsia="fr-FR"/>
        </w:rPr>
        <w:t>mi-</w:t>
      </w:r>
      <w:r w:rsidRPr="0028046C">
        <w:rPr>
          <w:b/>
          <w:bCs/>
          <w:lang w:val="fr-FR" w:eastAsia="fr-FR"/>
        </w:rPr>
        <w:t>novembre</w:t>
      </w:r>
      <w:r w:rsidRPr="00755355">
        <w:rPr>
          <w:lang w:val="fr-FR" w:eastAsia="fr-FR"/>
        </w:rPr>
        <w:t xml:space="preserve">, </w:t>
      </w:r>
      <w:r w:rsidR="00E662A0" w:rsidRPr="00755355">
        <w:rPr>
          <w:lang w:val="fr-FR" w:eastAsia="fr-FR"/>
        </w:rPr>
        <w:t>environ 850.000 tonnes de pom</w:t>
      </w:r>
      <w:r w:rsidRPr="00755355">
        <w:rPr>
          <w:lang w:val="fr-FR" w:eastAsia="fr-FR"/>
        </w:rPr>
        <w:t xml:space="preserve">mes de terre de </w:t>
      </w:r>
      <w:r w:rsidR="0017277C" w:rsidRPr="00755355">
        <w:rPr>
          <w:lang w:val="fr-FR" w:eastAsia="fr-FR"/>
        </w:rPr>
        <w:t>conservation</w:t>
      </w:r>
      <w:r w:rsidRPr="00755355">
        <w:rPr>
          <w:lang w:val="fr-FR" w:eastAsia="fr-FR"/>
        </w:rPr>
        <w:t xml:space="preserve"> avaient déjà été livrées. Avec les </w:t>
      </w:r>
      <w:r w:rsidR="00464015" w:rsidRPr="00755355">
        <w:rPr>
          <w:lang w:val="fr-FR" w:eastAsia="fr-FR"/>
        </w:rPr>
        <w:t>hâtives</w:t>
      </w:r>
      <w:r w:rsidRPr="00755355">
        <w:rPr>
          <w:lang w:val="fr-FR" w:eastAsia="fr-FR"/>
        </w:rPr>
        <w:t xml:space="preserve">, cela représente </w:t>
      </w:r>
      <w:r w:rsidR="00E662A0" w:rsidRPr="00755355">
        <w:rPr>
          <w:lang w:val="fr-FR" w:eastAsia="fr-FR"/>
        </w:rPr>
        <w:t>1,10 Mt</w:t>
      </w:r>
      <w:r w:rsidR="008B01D8">
        <w:rPr>
          <w:lang w:val="fr-FR" w:eastAsia="fr-FR"/>
        </w:rPr>
        <w:t xml:space="preserve"> (c’est 9 % de plus que la moyenne quinquennale)</w:t>
      </w:r>
      <w:r w:rsidR="00755355" w:rsidRPr="00755355">
        <w:rPr>
          <w:lang w:val="fr-FR" w:eastAsia="fr-FR"/>
        </w:rPr>
        <w:t xml:space="preserve">, soit 20 % de la récolte initiale de pommes de terre de consommation (proportion dans la moyenne </w:t>
      </w:r>
      <w:r w:rsidR="00755355" w:rsidRPr="00755355">
        <w:rPr>
          <w:lang w:val="fr-FR" w:eastAsia="fr-FR"/>
        </w:rPr>
        <w:t>des années précédentes).</w:t>
      </w:r>
      <w:r w:rsidRPr="00755355">
        <w:rPr>
          <w:lang w:val="fr-FR" w:eastAsia="fr-FR"/>
        </w:rPr>
        <w:t xml:space="preserve"> </w:t>
      </w:r>
      <w:r w:rsidR="00755355" w:rsidRPr="00755355">
        <w:rPr>
          <w:lang w:val="fr-FR" w:eastAsia="fr-FR"/>
        </w:rPr>
        <w:t>Ces ventes ont eu lieu pour 2/3 sous contrat (13 %) et pour 1/3 en marché libre (7 %).</w:t>
      </w:r>
    </w:p>
    <w:p w14:paraId="1A0226B9" w14:textId="31A64856" w:rsidR="00755355" w:rsidRPr="009868C5" w:rsidRDefault="00755355" w:rsidP="002D0E3E">
      <w:pPr>
        <w:rPr>
          <w:lang w:val="fr-FR" w:eastAsia="fr-FR"/>
        </w:rPr>
      </w:pPr>
      <w:r w:rsidRPr="009868C5">
        <w:rPr>
          <w:lang w:val="fr-FR" w:eastAsia="fr-FR"/>
        </w:rPr>
        <w:t xml:space="preserve">Les marchés ont dégagé beaucoup plus de Fontane en début de saison que l’an passé (370.000 tonnes vs 260.000 tonnes, soit 40 % de plus !). </w:t>
      </w:r>
      <w:r w:rsidR="009868C5">
        <w:rPr>
          <w:lang w:val="fr-FR" w:eastAsia="fr-FR"/>
        </w:rPr>
        <w:t xml:space="preserve">Cette différence concerne intégralement le commerce sous contrat. </w:t>
      </w:r>
      <w:r w:rsidRPr="009868C5">
        <w:rPr>
          <w:lang w:val="fr-FR" w:eastAsia="fr-FR"/>
        </w:rPr>
        <w:t xml:space="preserve">Mais </w:t>
      </w:r>
      <w:r w:rsidR="009868C5">
        <w:rPr>
          <w:lang w:val="fr-FR" w:eastAsia="fr-FR"/>
        </w:rPr>
        <w:t xml:space="preserve">les marchés ont </w:t>
      </w:r>
      <w:r w:rsidRPr="009868C5">
        <w:rPr>
          <w:lang w:val="fr-FR" w:eastAsia="fr-FR"/>
        </w:rPr>
        <w:t xml:space="preserve">aussi </w:t>
      </w:r>
      <w:r w:rsidR="009868C5">
        <w:rPr>
          <w:lang w:val="fr-FR" w:eastAsia="fr-FR"/>
        </w:rPr>
        <w:t xml:space="preserve">dégagé </w:t>
      </w:r>
      <w:r w:rsidRPr="009868C5">
        <w:rPr>
          <w:lang w:val="fr-FR" w:eastAsia="fr-FR"/>
        </w:rPr>
        <w:t xml:space="preserve">plus d’Innovator, de Bintje et « d’autres variétés ». </w:t>
      </w:r>
    </w:p>
    <w:p w14:paraId="589E4F13" w14:textId="77777777" w:rsidR="00755355" w:rsidRDefault="00755355" w:rsidP="002D0E3E">
      <w:pPr>
        <w:rPr>
          <w:highlight w:val="red"/>
          <w:lang w:val="fr-FR" w:eastAsia="fr-FR"/>
        </w:rPr>
      </w:pPr>
    </w:p>
    <w:p w14:paraId="3B3133AF" w14:textId="5B6F902A" w:rsidR="009868C5" w:rsidRPr="0028046C" w:rsidRDefault="009868C5" w:rsidP="002D0E3E">
      <w:pPr>
        <w:rPr>
          <w:lang w:val="fr-FR" w:eastAsia="fr-FR"/>
        </w:rPr>
      </w:pPr>
      <w:r w:rsidRPr="0028046C">
        <w:rPr>
          <w:b/>
          <w:bCs/>
          <w:lang w:val="fr-FR" w:eastAsia="fr-FR"/>
        </w:rPr>
        <w:t>Entre mi-novembre et début février</w:t>
      </w:r>
      <w:r w:rsidRPr="0028046C">
        <w:rPr>
          <w:lang w:val="fr-FR" w:eastAsia="fr-FR"/>
        </w:rPr>
        <w:t>, ce sont 790.000 tonnes qui sont sorties des hangars belges</w:t>
      </w:r>
      <w:r w:rsidR="008B01D8">
        <w:rPr>
          <w:lang w:val="fr-FR" w:eastAsia="fr-FR"/>
        </w:rPr>
        <w:t xml:space="preserve"> (11 % de plus que la moyenne quinquennale)</w:t>
      </w:r>
      <w:r w:rsidRPr="0028046C">
        <w:rPr>
          <w:lang w:val="fr-FR" w:eastAsia="fr-FR"/>
        </w:rPr>
        <w:t xml:space="preserve">. Il faut remonter à la saison </w:t>
      </w:r>
      <w:r w:rsidRPr="0028046C">
        <w:rPr>
          <w:lang w:val="fr-FR" w:eastAsia="fr-FR"/>
        </w:rPr>
        <w:lastRenderedPageBreak/>
        <w:t xml:space="preserve">2019/2020 pour retrouver un chiffre aussi élevé. Les 2/3 de ces dégagements ont eu lieu sous contrat, proportion conforme à la part contractuelle habituelle. Fontane prend plus de 40 % des dégagements sur cette période pour elle seule… Challenger, Innovator et Bintje sont dégagées conformément aux </w:t>
      </w:r>
      <w:r w:rsidRPr="0028046C">
        <w:rPr>
          <w:lang w:val="fr-FR" w:eastAsia="fr-FR"/>
        </w:rPr>
        <w:t xml:space="preserve">années récentes. </w:t>
      </w:r>
      <w:proofErr w:type="gramStart"/>
      <w:r w:rsidRPr="0028046C">
        <w:rPr>
          <w:lang w:val="fr-FR" w:eastAsia="fr-FR"/>
        </w:rPr>
        <w:t>Par contre</w:t>
      </w:r>
      <w:proofErr w:type="gramEnd"/>
      <w:r w:rsidRPr="0028046C">
        <w:rPr>
          <w:lang w:val="fr-FR" w:eastAsia="fr-FR"/>
        </w:rPr>
        <w:t xml:space="preserve"> </w:t>
      </w:r>
      <w:r w:rsidR="0028046C">
        <w:rPr>
          <w:lang w:val="fr-FR" w:eastAsia="fr-FR"/>
        </w:rPr>
        <w:t>le</w:t>
      </w:r>
      <w:r w:rsidRPr="0028046C">
        <w:rPr>
          <w:lang w:val="fr-FR" w:eastAsia="fr-FR"/>
        </w:rPr>
        <w:t>s « autres variétés » sont très fortement dégagées sur mi-novembre – début février, avec 210.000 tonnes (dont près de 60 % sous contrat) contre seulement 50.000 tonnes en moyenne triennale…</w:t>
      </w:r>
    </w:p>
    <w:p w14:paraId="6C5B7886" w14:textId="77777777" w:rsidR="005C7344" w:rsidRPr="000227BE" w:rsidRDefault="005C7344" w:rsidP="002D0E3E">
      <w:pPr>
        <w:pStyle w:val="Lgende"/>
        <w:rPr>
          <w:rFonts w:eastAsia="Times New Roman"/>
          <w:highlight w:val="red"/>
          <w:u w:val="single"/>
          <w:lang w:val="fr-FR" w:eastAsia="fr-FR"/>
        </w:rPr>
        <w:sectPr w:rsidR="005C7344" w:rsidRPr="000227BE" w:rsidSect="0033275A">
          <w:type w:val="continuous"/>
          <w:pgSz w:w="11906" w:h="16838" w:code="9"/>
          <w:pgMar w:top="539" w:right="851" w:bottom="284" w:left="851" w:header="709" w:footer="283" w:gutter="0"/>
          <w:cols w:num="2" w:sep="1" w:space="709"/>
          <w:docGrid w:linePitch="360"/>
        </w:sectPr>
      </w:pPr>
    </w:p>
    <w:p w14:paraId="02C229C8" w14:textId="77777777" w:rsidR="005C7344" w:rsidRPr="000227BE" w:rsidRDefault="005C7344" w:rsidP="005C7344">
      <w:pPr>
        <w:rPr>
          <w:rFonts w:eastAsia="Times New Roman"/>
          <w:sz w:val="8"/>
          <w:szCs w:val="8"/>
          <w:highlight w:val="red"/>
          <w:lang w:val="fr-FR" w:eastAsia="fr-FR"/>
        </w:rPr>
      </w:pPr>
    </w:p>
    <w:p w14:paraId="59F6E756" w14:textId="30CF37FF" w:rsidR="002D0E3E" w:rsidRPr="00387B00" w:rsidRDefault="002D0E3E" w:rsidP="002D0E3E">
      <w:pPr>
        <w:pStyle w:val="Lgende"/>
        <w:rPr>
          <w:rFonts w:eastAsia="Times New Roman" w:cs="Calibri"/>
          <w:sz w:val="23"/>
          <w:szCs w:val="23"/>
          <w:lang w:val="fr-FR" w:eastAsia="fr-FR"/>
        </w:rPr>
      </w:pPr>
      <w:r w:rsidRPr="00387B00">
        <w:rPr>
          <w:rFonts w:eastAsia="Times New Roman"/>
          <w:u w:val="single"/>
          <w:lang w:val="fr-FR" w:eastAsia="fr-FR"/>
        </w:rPr>
        <w:t>Graphique 7</w:t>
      </w:r>
      <w:r w:rsidRPr="00387B00">
        <w:rPr>
          <w:rFonts w:eastAsia="Times New Roman"/>
          <w:lang w:val="fr-FR" w:eastAsia="fr-FR"/>
        </w:rPr>
        <w:t> : Dégagement de la récolte de pommes de terre de consommation (de 2010 à 202</w:t>
      </w:r>
      <w:r w:rsidR="00387B00" w:rsidRPr="00387B00">
        <w:rPr>
          <w:rFonts w:eastAsia="Times New Roman"/>
          <w:lang w:val="fr-FR" w:eastAsia="fr-FR"/>
        </w:rPr>
        <w:t>3</w:t>
      </w:r>
      <w:r w:rsidRPr="00387B00">
        <w:rPr>
          <w:rFonts w:eastAsia="Times New Roman"/>
          <w:lang w:val="fr-FR" w:eastAsia="fr-FR"/>
        </w:rPr>
        <w:t>)</w:t>
      </w:r>
    </w:p>
    <w:p w14:paraId="78664959" w14:textId="052F20A5" w:rsidR="002D0E3E" w:rsidRPr="000227BE" w:rsidRDefault="00387B00" w:rsidP="004B73F2">
      <w:pPr>
        <w:pStyle w:val="Titre3"/>
        <w:rPr>
          <w:rFonts w:eastAsia="Times New Roman"/>
          <w:szCs w:val="22"/>
          <w:highlight w:val="red"/>
          <w:lang w:val="fr-FR" w:eastAsia="fr-FR"/>
        </w:rPr>
      </w:pPr>
      <w:r w:rsidRPr="00387B00">
        <w:rPr>
          <w:noProof/>
        </w:rPr>
        <w:drawing>
          <wp:inline distT="0" distB="0" distL="0" distR="0" wp14:anchorId="3FD9DD08" wp14:editId="545BA54A">
            <wp:extent cx="6479540" cy="4238625"/>
            <wp:effectExtent l="0" t="0" r="0" b="9525"/>
            <wp:docPr id="111542564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4238625"/>
                    </a:xfrm>
                    <a:prstGeom prst="rect">
                      <a:avLst/>
                    </a:prstGeom>
                    <a:noFill/>
                    <a:ln>
                      <a:noFill/>
                    </a:ln>
                  </pic:spPr>
                </pic:pic>
              </a:graphicData>
            </a:graphic>
          </wp:inline>
        </w:drawing>
      </w:r>
    </w:p>
    <w:p w14:paraId="49346298" w14:textId="0718C429" w:rsidR="00793568" w:rsidRPr="0028046C" w:rsidRDefault="00793568" w:rsidP="004B73F2">
      <w:pPr>
        <w:pStyle w:val="Titre3"/>
        <w:rPr>
          <w:rFonts w:eastAsia="Times New Roman"/>
          <w:szCs w:val="22"/>
          <w:lang w:val="fr-FR" w:eastAsia="fr-FR"/>
        </w:rPr>
      </w:pPr>
      <w:r w:rsidRPr="0028046C">
        <w:rPr>
          <w:rFonts w:eastAsia="Times New Roman"/>
          <w:szCs w:val="22"/>
          <w:lang w:val="fr-FR" w:eastAsia="fr-FR"/>
        </w:rPr>
        <w:t>Conclusions :</w:t>
      </w:r>
    </w:p>
    <w:p w14:paraId="79B72A58" w14:textId="77777777" w:rsidR="00793568" w:rsidRPr="0028046C" w:rsidRDefault="00793568" w:rsidP="00793568">
      <w:pPr>
        <w:spacing w:after="0"/>
        <w:contextualSpacing/>
        <w:rPr>
          <w:rFonts w:ascii="Calibri" w:eastAsia="Times New Roman" w:hAnsi="Calibri" w:cs="Calibri"/>
          <w:szCs w:val="22"/>
          <w:lang w:val="fr-FR" w:eastAsia="fr-FR"/>
        </w:rPr>
        <w:sectPr w:rsidR="00793568" w:rsidRPr="0028046C" w:rsidSect="0033275A">
          <w:type w:val="continuous"/>
          <w:pgSz w:w="11906" w:h="16838" w:code="9"/>
          <w:pgMar w:top="539" w:right="851" w:bottom="284" w:left="851" w:header="709" w:footer="283" w:gutter="0"/>
          <w:cols w:space="708"/>
          <w:docGrid w:linePitch="360"/>
        </w:sectPr>
      </w:pPr>
    </w:p>
    <w:p w14:paraId="629459DC" w14:textId="491FA0D9" w:rsidR="0028046C" w:rsidRPr="00D449E7" w:rsidRDefault="00793568" w:rsidP="00793568">
      <w:pPr>
        <w:spacing w:after="0"/>
        <w:contextualSpacing/>
        <w:rPr>
          <w:rFonts w:eastAsia="Times New Roman" w:cs="Calibri"/>
          <w:szCs w:val="22"/>
          <w:lang w:val="fr-FR" w:eastAsia="fr-FR"/>
        </w:rPr>
      </w:pPr>
      <w:bookmarkStart w:id="4" w:name="_Hlk129530845"/>
      <w:r w:rsidRPr="00D449E7">
        <w:rPr>
          <w:rFonts w:eastAsia="Times New Roman" w:cs="Calibri"/>
          <w:szCs w:val="22"/>
          <w:lang w:val="fr-FR" w:eastAsia="fr-FR"/>
        </w:rPr>
        <w:t>L’enquête au 1</w:t>
      </w:r>
      <w:r w:rsidRPr="00D449E7">
        <w:rPr>
          <w:rFonts w:eastAsia="Times New Roman" w:cs="Calibri"/>
          <w:szCs w:val="22"/>
          <w:vertAlign w:val="superscript"/>
          <w:lang w:val="fr-FR" w:eastAsia="fr-FR"/>
        </w:rPr>
        <w:t>er</w:t>
      </w:r>
      <w:r w:rsidRPr="00D449E7">
        <w:rPr>
          <w:rFonts w:eastAsia="Times New Roman" w:cs="Calibri"/>
          <w:szCs w:val="22"/>
          <w:lang w:val="fr-FR" w:eastAsia="fr-FR"/>
        </w:rPr>
        <w:t xml:space="preserve"> février </w:t>
      </w:r>
      <w:r w:rsidR="0028046C" w:rsidRPr="00D449E7">
        <w:rPr>
          <w:rFonts w:eastAsia="Times New Roman" w:cs="Calibri"/>
          <w:szCs w:val="22"/>
          <w:lang w:val="fr-FR" w:eastAsia="fr-FR"/>
        </w:rPr>
        <w:t>a établi les surfaces non récoltées en Belgique à 7 % des superficies plantées, soit une perte de l’ordre de 400.000 tonnes. La récolte est donc estimée à 4,19 Mt en variétés de conservation, en hausse de 490.000 tonnes par rapport à l’an passé.</w:t>
      </w:r>
    </w:p>
    <w:p w14:paraId="0E14E8AB" w14:textId="5F4B6BD0" w:rsidR="0028046C" w:rsidRPr="00D449E7" w:rsidRDefault="00D449E7" w:rsidP="00793568">
      <w:pPr>
        <w:spacing w:after="0"/>
        <w:contextualSpacing/>
        <w:rPr>
          <w:rFonts w:eastAsia="Times New Roman" w:cs="Calibri"/>
          <w:szCs w:val="22"/>
          <w:lang w:val="fr-FR" w:eastAsia="fr-FR"/>
        </w:rPr>
      </w:pPr>
      <w:r w:rsidRPr="00D449E7">
        <w:rPr>
          <w:rFonts w:eastAsia="Times New Roman" w:cs="Calibri"/>
          <w:szCs w:val="22"/>
          <w:lang w:val="fr-FR" w:eastAsia="fr-FR"/>
        </w:rPr>
        <w:t>L’enquête</w:t>
      </w:r>
      <w:r w:rsidR="0028046C" w:rsidRPr="00D449E7">
        <w:rPr>
          <w:rFonts w:eastAsia="Times New Roman" w:cs="Calibri"/>
          <w:szCs w:val="22"/>
          <w:lang w:val="fr-FR" w:eastAsia="fr-FR"/>
        </w:rPr>
        <w:t xml:space="preserve"> </w:t>
      </w:r>
      <w:r w:rsidR="00793568" w:rsidRPr="00D449E7">
        <w:rPr>
          <w:rFonts w:eastAsia="Times New Roman" w:cs="Calibri"/>
          <w:szCs w:val="22"/>
          <w:lang w:val="fr-FR" w:eastAsia="fr-FR"/>
        </w:rPr>
        <w:t xml:space="preserve">montre </w:t>
      </w:r>
      <w:r w:rsidRPr="00D449E7">
        <w:rPr>
          <w:rFonts w:eastAsia="Times New Roman" w:cs="Calibri"/>
          <w:szCs w:val="22"/>
          <w:lang w:val="fr-FR" w:eastAsia="fr-FR"/>
        </w:rPr>
        <w:t xml:space="preserve">également </w:t>
      </w:r>
      <w:r w:rsidR="00793568" w:rsidRPr="00D449E7">
        <w:rPr>
          <w:rFonts w:eastAsia="Times New Roman" w:cs="Calibri"/>
          <w:szCs w:val="22"/>
          <w:lang w:val="fr-FR" w:eastAsia="fr-FR"/>
        </w:rPr>
        <w:t xml:space="preserve">des stocks belges </w:t>
      </w:r>
      <w:r w:rsidR="00B768EA" w:rsidRPr="00D449E7">
        <w:rPr>
          <w:rFonts w:eastAsia="Times New Roman" w:cs="Calibri"/>
          <w:szCs w:val="22"/>
          <w:lang w:val="fr-FR" w:eastAsia="fr-FR"/>
        </w:rPr>
        <w:t>– toutes variétés confondues – de l’ordre de 2,</w:t>
      </w:r>
      <w:r w:rsidR="0028046C" w:rsidRPr="00D449E7">
        <w:rPr>
          <w:rFonts w:eastAsia="Times New Roman" w:cs="Calibri"/>
          <w:szCs w:val="22"/>
          <w:lang w:val="fr-FR" w:eastAsia="fr-FR"/>
        </w:rPr>
        <w:t>56</w:t>
      </w:r>
      <w:r w:rsidR="00B768EA" w:rsidRPr="00D449E7">
        <w:rPr>
          <w:rFonts w:eastAsia="Times New Roman" w:cs="Calibri"/>
          <w:szCs w:val="22"/>
          <w:lang w:val="fr-FR" w:eastAsia="fr-FR"/>
        </w:rPr>
        <w:t xml:space="preserve"> Mt,</w:t>
      </w:r>
      <w:r w:rsidR="0028046C" w:rsidRPr="00D449E7">
        <w:rPr>
          <w:rFonts w:eastAsia="Times New Roman" w:cs="Calibri"/>
          <w:szCs w:val="22"/>
          <w:lang w:val="fr-FR" w:eastAsia="fr-FR"/>
        </w:rPr>
        <w:t xml:space="preserve"> très semblables à la moyenne des 3 dernières années</w:t>
      </w:r>
      <w:r w:rsidRPr="00D449E7">
        <w:rPr>
          <w:rFonts w:eastAsia="Times New Roman" w:cs="Calibri"/>
          <w:szCs w:val="22"/>
          <w:lang w:val="fr-FR" w:eastAsia="fr-FR"/>
        </w:rPr>
        <w:t>, et à peine supérieurs à l’an dernier (+120.000 tonnes)</w:t>
      </w:r>
      <w:r w:rsidR="0028046C" w:rsidRPr="00D449E7">
        <w:rPr>
          <w:rFonts w:eastAsia="Times New Roman" w:cs="Calibri"/>
          <w:szCs w:val="22"/>
          <w:lang w:val="fr-FR" w:eastAsia="fr-FR"/>
        </w:rPr>
        <w:t xml:space="preserve">. </w:t>
      </w:r>
      <w:r w:rsidR="00B768EA" w:rsidRPr="00D449E7">
        <w:rPr>
          <w:rFonts w:eastAsia="Times New Roman" w:cs="Calibri"/>
          <w:szCs w:val="22"/>
          <w:lang w:val="fr-FR" w:eastAsia="fr-FR"/>
        </w:rPr>
        <w:t xml:space="preserve"> </w:t>
      </w:r>
      <w:r w:rsidR="0028046C" w:rsidRPr="00D449E7">
        <w:rPr>
          <w:rFonts w:eastAsia="Times New Roman" w:cs="Calibri"/>
          <w:szCs w:val="22"/>
          <w:lang w:val="fr-FR" w:eastAsia="fr-FR"/>
        </w:rPr>
        <w:t>Ces stocks sont pour 71 % sous contrat</w:t>
      </w:r>
      <w:r w:rsidR="008B01D8">
        <w:rPr>
          <w:rFonts w:eastAsia="Times New Roman" w:cs="Calibri"/>
          <w:szCs w:val="22"/>
          <w:lang w:val="fr-FR" w:eastAsia="fr-FR"/>
        </w:rPr>
        <w:t xml:space="preserve"> (soit 1,82 Mt)</w:t>
      </w:r>
      <w:r w:rsidR="0028046C" w:rsidRPr="00D449E7">
        <w:rPr>
          <w:rFonts w:eastAsia="Times New Roman" w:cs="Calibri"/>
          <w:szCs w:val="22"/>
          <w:lang w:val="fr-FR" w:eastAsia="fr-FR"/>
        </w:rPr>
        <w:t xml:space="preserve">, et 29 % libres. En volume, les stocks libres représentent 740.000 tonnes, c’est plus que les années récentes. </w:t>
      </w:r>
    </w:p>
    <w:p w14:paraId="1B2F2CA6" w14:textId="545981EA" w:rsidR="0028046C" w:rsidRPr="00D449E7" w:rsidRDefault="0028046C" w:rsidP="00793568">
      <w:pPr>
        <w:spacing w:after="0"/>
        <w:contextualSpacing/>
        <w:rPr>
          <w:rFonts w:eastAsia="Times New Roman" w:cs="Calibri"/>
          <w:szCs w:val="22"/>
          <w:lang w:val="fr-FR" w:eastAsia="fr-FR"/>
        </w:rPr>
      </w:pPr>
      <w:r w:rsidRPr="00D449E7">
        <w:rPr>
          <w:rFonts w:eastAsia="Times New Roman" w:cs="Calibri"/>
          <w:szCs w:val="22"/>
          <w:lang w:val="fr-FR" w:eastAsia="fr-FR"/>
        </w:rPr>
        <w:t>Au départ de la récolte initiale assez abondante</w:t>
      </w:r>
      <w:r w:rsidR="00D449E7" w:rsidRPr="00D449E7">
        <w:rPr>
          <w:rFonts w:eastAsia="Times New Roman" w:cs="Calibri"/>
          <w:szCs w:val="22"/>
          <w:lang w:val="fr-FR" w:eastAsia="fr-FR"/>
        </w:rPr>
        <w:t xml:space="preserve">, les marchés ont déjà dégagé 360.000 tonnes de plus que l’an dernier à la même </w:t>
      </w:r>
      <w:r w:rsidR="00D449E7" w:rsidRPr="00D449E7">
        <w:rPr>
          <w:rFonts w:eastAsia="Times New Roman" w:cs="Calibri"/>
          <w:szCs w:val="22"/>
          <w:lang w:val="fr-FR" w:eastAsia="fr-FR"/>
        </w:rPr>
        <w:t>date, ce qui confirme les besoins en hausse des usines de transformation qui se sont dotées ces dernières années d’une capacité supplémentaire de l’ordre de 1,5 Mt. La récolte 2023, malgré un rendement moyen de l’ordre de 47 t/ha (intégrant les pertes en non-récolte), ne semble donc pas excessive. Cela aurait pu être différent si les 400.000 tonnes encore au champ n’avaient pas été perdues…</w:t>
      </w:r>
    </w:p>
    <w:p w14:paraId="454997B3" w14:textId="64713E99" w:rsidR="00491944" w:rsidRPr="00D449E7" w:rsidRDefault="00491944" w:rsidP="00491944">
      <w:pPr>
        <w:spacing w:after="0"/>
        <w:contextualSpacing/>
        <w:rPr>
          <w:rFonts w:eastAsia="Times New Roman" w:cs="Calibri"/>
          <w:szCs w:val="22"/>
          <w:lang w:val="fr-FR" w:eastAsia="fr-FR"/>
        </w:rPr>
      </w:pPr>
      <w:r w:rsidRPr="00D449E7">
        <w:rPr>
          <w:rFonts w:eastAsia="Times New Roman" w:cs="Calibri"/>
          <w:szCs w:val="22"/>
          <w:lang w:val="fr-FR" w:eastAsia="fr-FR"/>
        </w:rPr>
        <w:t xml:space="preserve">Fontane domine </w:t>
      </w:r>
      <w:r w:rsidR="00D449E7" w:rsidRPr="00D449E7">
        <w:rPr>
          <w:rFonts w:eastAsia="Times New Roman" w:cs="Calibri"/>
          <w:szCs w:val="22"/>
          <w:lang w:val="fr-FR" w:eastAsia="fr-FR"/>
        </w:rPr>
        <w:t xml:space="preserve">toujours plus </w:t>
      </w:r>
      <w:r w:rsidRPr="00D449E7">
        <w:rPr>
          <w:rFonts w:eastAsia="Times New Roman" w:cs="Calibri"/>
          <w:szCs w:val="22"/>
          <w:lang w:val="fr-FR" w:eastAsia="fr-FR"/>
        </w:rPr>
        <w:t xml:space="preserve">la production belge puisqu’elle constitue plus de </w:t>
      </w:r>
      <w:r w:rsidR="00D449E7" w:rsidRPr="00D449E7">
        <w:rPr>
          <w:rFonts w:eastAsia="Times New Roman" w:cs="Calibri"/>
          <w:szCs w:val="22"/>
          <w:lang w:val="fr-FR" w:eastAsia="fr-FR"/>
        </w:rPr>
        <w:t>7</w:t>
      </w:r>
      <w:r w:rsidRPr="00D449E7">
        <w:rPr>
          <w:rFonts w:eastAsia="Times New Roman" w:cs="Calibri"/>
          <w:szCs w:val="22"/>
          <w:lang w:val="fr-FR" w:eastAsia="fr-FR"/>
        </w:rPr>
        <w:t xml:space="preserve">0 % des stocks actuels. Parmi </w:t>
      </w:r>
      <w:r w:rsidR="002D0E3E" w:rsidRPr="00D449E7">
        <w:rPr>
          <w:rFonts w:eastAsia="Times New Roman" w:cs="Calibri"/>
          <w:szCs w:val="22"/>
          <w:lang w:val="fr-FR" w:eastAsia="fr-FR"/>
        </w:rPr>
        <w:t xml:space="preserve">les </w:t>
      </w:r>
      <w:r w:rsidRPr="00D449E7">
        <w:rPr>
          <w:rFonts w:eastAsia="Times New Roman" w:cs="Calibri"/>
          <w:szCs w:val="22"/>
          <w:lang w:val="fr-FR" w:eastAsia="fr-FR"/>
        </w:rPr>
        <w:t xml:space="preserve">autres variétés majeures, Innovator, Challenger et Bintje se tiennent de près mais elles ne totalisent plus que 10 % des stocks à elles trois. Tandis que les autres variétés (dont Markies) tendent à se </w:t>
      </w:r>
      <w:r w:rsidRPr="00D449E7">
        <w:rPr>
          <w:rFonts w:eastAsia="Times New Roman" w:cs="Calibri"/>
          <w:szCs w:val="22"/>
          <w:lang w:val="fr-FR" w:eastAsia="fr-FR"/>
        </w:rPr>
        <w:lastRenderedPageBreak/>
        <w:t>développer toujours plus</w:t>
      </w:r>
      <w:r w:rsidR="00D449E7" w:rsidRPr="00D449E7">
        <w:rPr>
          <w:rFonts w:eastAsia="Times New Roman" w:cs="Calibri"/>
          <w:szCs w:val="22"/>
          <w:lang w:val="fr-FR" w:eastAsia="fr-FR"/>
        </w:rPr>
        <w:t>. Elles ont massivement approvisionné les marchés entre novembre et février.</w:t>
      </w:r>
    </w:p>
    <w:bookmarkEnd w:id="4"/>
    <w:p w14:paraId="333EB175" w14:textId="316EADF3" w:rsidR="000C5088" w:rsidRPr="001478DB" w:rsidRDefault="000C5088" w:rsidP="001478DB">
      <w:pPr>
        <w:spacing w:after="0"/>
        <w:contextualSpacing/>
        <w:rPr>
          <w:rFonts w:eastAsia="Times New Roman" w:cs="Calibri"/>
          <w:szCs w:val="22"/>
          <w:lang w:val="fr-FR" w:eastAsia="fr-FR"/>
        </w:rPr>
      </w:pPr>
      <w:r w:rsidRPr="001478DB">
        <w:rPr>
          <w:rFonts w:eastAsia="Times New Roman" w:cs="Calibri"/>
          <w:szCs w:val="22"/>
          <w:lang w:val="fr-FR" w:eastAsia="fr-FR"/>
        </w:rPr>
        <w:t>Les usines semblent tourner à régime régulier</w:t>
      </w:r>
      <w:r w:rsidR="00D449E7" w:rsidRPr="001478DB">
        <w:rPr>
          <w:rFonts w:eastAsia="Times New Roman" w:cs="Calibri"/>
          <w:szCs w:val="22"/>
          <w:lang w:val="fr-FR" w:eastAsia="fr-FR"/>
        </w:rPr>
        <w:t xml:space="preserve"> et soutenu, malgré la compétitivité qui s’est res</w:t>
      </w:r>
      <w:r w:rsidR="001478DB" w:rsidRPr="001478DB">
        <w:rPr>
          <w:rFonts w:eastAsia="Times New Roman" w:cs="Calibri"/>
          <w:szCs w:val="22"/>
          <w:lang w:val="fr-FR" w:eastAsia="fr-FR"/>
        </w:rPr>
        <w:t>s</w:t>
      </w:r>
      <w:r w:rsidR="00D449E7" w:rsidRPr="001478DB">
        <w:rPr>
          <w:rFonts w:eastAsia="Times New Roman" w:cs="Calibri"/>
          <w:szCs w:val="22"/>
          <w:lang w:val="fr-FR" w:eastAsia="fr-FR"/>
        </w:rPr>
        <w:t>errée entre les opérateurs européens. Les prix de vente des produits finis</w:t>
      </w:r>
      <w:r w:rsidR="001478DB" w:rsidRPr="001478DB">
        <w:rPr>
          <w:rFonts w:eastAsia="Times New Roman" w:cs="Calibri"/>
          <w:szCs w:val="22"/>
          <w:lang w:val="fr-FR" w:eastAsia="fr-FR"/>
        </w:rPr>
        <w:t xml:space="preserve"> ont considérablement augmenté ces dernières années, permettant de dégager à nouveau des marges malgré les coûts de transformation en hausse (énergie, salaires, pomme de </w:t>
      </w:r>
      <w:r w:rsidR="001478DB" w:rsidRPr="001478DB">
        <w:rPr>
          <w:rFonts w:eastAsia="Times New Roman" w:cs="Calibri"/>
          <w:szCs w:val="22"/>
          <w:lang w:val="fr-FR" w:eastAsia="fr-FR"/>
        </w:rPr>
        <w:t>terre…). Les opérateurs belges semblent toujours tirer leur épingle du jeu et devraient rester attentifs à toutes les tonnes de pomme de terre pour la fin de la saison… et pour la prochaine saison également. Le prochain « </w:t>
      </w:r>
      <w:proofErr w:type="spellStart"/>
      <w:r w:rsidR="001478DB" w:rsidRPr="001478DB">
        <w:rPr>
          <w:rFonts w:eastAsia="Times New Roman" w:cs="Calibri"/>
          <w:szCs w:val="22"/>
          <w:lang w:val="fr-FR" w:eastAsia="fr-FR"/>
        </w:rPr>
        <w:t>momentum</w:t>
      </w:r>
      <w:proofErr w:type="spellEnd"/>
      <w:r w:rsidR="001478DB" w:rsidRPr="001478DB">
        <w:rPr>
          <w:rFonts w:eastAsia="Times New Roman" w:cs="Calibri"/>
          <w:szCs w:val="22"/>
          <w:lang w:val="fr-FR" w:eastAsia="fr-FR"/>
        </w:rPr>
        <w:t xml:space="preserve"> », c’est la plantation des hâtives 2024 : quand, dans quelles conditions, et à quelle échelle ? Rendez-vous en mars pour le savoir… </w:t>
      </w:r>
    </w:p>
    <w:p w14:paraId="76149BDC" w14:textId="0FAC3E96" w:rsidR="005D69CF" w:rsidRPr="000227BE" w:rsidRDefault="005D69CF" w:rsidP="00793568">
      <w:pPr>
        <w:spacing w:after="0"/>
        <w:contextualSpacing/>
        <w:rPr>
          <w:rFonts w:eastAsia="Times New Roman" w:cs="Calibri"/>
          <w:szCs w:val="22"/>
          <w:highlight w:val="red"/>
          <w:lang w:val="fr-FR" w:eastAsia="fr-FR"/>
        </w:rPr>
      </w:pPr>
    </w:p>
    <w:p w14:paraId="06FD2F70" w14:textId="77777777" w:rsidR="005C7344" w:rsidRPr="000227BE" w:rsidRDefault="005C7344" w:rsidP="00793568">
      <w:pPr>
        <w:spacing w:after="0"/>
        <w:contextualSpacing/>
        <w:rPr>
          <w:rFonts w:eastAsia="Times New Roman" w:cs="Calibri"/>
          <w:szCs w:val="22"/>
          <w:highlight w:val="red"/>
          <w:lang w:val="fr-FR" w:eastAsia="fr-FR"/>
        </w:rPr>
        <w:sectPr w:rsidR="005C7344" w:rsidRPr="000227BE" w:rsidSect="0033275A">
          <w:headerReference w:type="even" r:id="rId23"/>
          <w:headerReference w:type="default" r:id="rId24"/>
          <w:type w:val="continuous"/>
          <w:pgSz w:w="11906" w:h="16838" w:code="9"/>
          <w:pgMar w:top="851" w:right="851" w:bottom="993" w:left="851" w:header="709" w:footer="283" w:gutter="0"/>
          <w:cols w:num="2" w:sep="1" w:space="709"/>
          <w:titlePg/>
          <w:docGrid w:linePitch="360"/>
        </w:sectPr>
      </w:pPr>
    </w:p>
    <w:p w14:paraId="0690154E" w14:textId="3A119396" w:rsidR="000B4F6C" w:rsidRPr="000227BE" w:rsidRDefault="000B4F6C" w:rsidP="00793568">
      <w:pPr>
        <w:spacing w:after="0"/>
        <w:contextualSpacing/>
        <w:rPr>
          <w:rFonts w:eastAsia="Times New Roman" w:cs="Calibri"/>
          <w:sz w:val="4"/>
          <w:szCs w:val="4"/>
          <w:highlight w:val="red"/>
          <w:lang w:val="fr-FR" w:eastAsia="fr-FR"/>
        </w:rPr>
      </w:pPr>
    </w:p>
    <w:p w14:paraId="4F57A84C" w14:textId="77777777" w:rsidR="005C7344" w:rsidRPr="000227BE" w:rsidRDefault="005C7344" w:rsidP="00793568">
      <w:pPr>
        <w:spacing w:after="0"/>
        <w:contextualSpacing/>
        <w:rPr>
          <w:rFonts w:eastAsia="Times New Roman" w:cs="Calibri"/>
          <w:sz w:val="4"/>
          <w:szCs w:val="4"/>
          <w:highlight w:val="red"/>
          <w:lang w:val="fr-FR" w:eastAsia="fr-FR"/>
        </w:rPr>
      </w:pPr>
    </w:p>
    <w:p w14:paraId="0DBD129B" w14:textId="77777777" w:rsidR="0023069F" w:rsidRPr="000227BE" w:rsidRDefault="0023069F" w:rsidP="000B4F6C">
      <w:pPr>
        <w:pStyle w:val="Lgende"/>
        <w:rPr>
          <w:rFonts w:cstheme="minorHAnsi"/>
          <w:highlight w:val="red"/>
          <w:u w:val="single"/>
        </w:rPr>
      </w:pPr>
    </w:p>
    <w:p w14:paraId="77BA4921" w14:textId="5C824C7C" w:rsidR="000B4F6C" w:rsidRPr="00387B00" w:rsidRDefault="000B4F6C" w:rsidP="000B4F6C">
      <w:pPr>
        <w:pStyle w:val="Lgende"/>
        <w:rPr>
          <w:rFonts w:eastAsia="Times New Roman"/>
        </w:rPr>
      </w:pPr>
      <w:r w:rsidRPr="00387B00">
        <w:rPr>
          <w:rFonts w:cstheme="minorHAnsi"/>
          <w:u w:val="single"/>
        </w:rPr>
        <w:t>Graphique 8 :</w:t>
      </w:r>
      <w:r w:rsidRPr="00387B00">
        <w:rPr>
          <w:rFonts w:cstheme="minorHAnsi"/>
        </w:rPr>
        <w:t xml:space="preserve"> </w:t>
      </w:r>
      <w:r w:rsidRPr="00387B00">
        <w:rPr>
          <w:rFonts w:eastAsia="Times New Roman"/>
        </w:rPr>
        <w:t xml:space="preserve">Répartition par saison des </w:t>
      </w:r>
      <w:r w:rsidR="00464015" w:rsidRPr="00387B00">
        <w:rPr>
          <w:rFonts w:eastAsia="Times New Roman"/>
        </w:rPr>
        <w:t>stocks</w:t>
      </w:r>
      <w:r w:rsidRPr="00387B00">
        <w:rPr>
          <w:rFonts w:eastAsia="Times New Roman"/>
        </w:rPr>
        <w:t xml:space="preserve"> lib</w:t>
      </w:r>
      <w:r w:rsidR="00464015" w:rsidRPr="00387B00">
        <w:rPr>
          <w:rFonts w:eastAsia="Times New Roman"/>
        </w:rPr>
        <w:t>r</w:t>
      </w:r>
      <w:r w:rsidRPr="00387B00">
        <w:rPr>
          <w:rFonts w:eastAsia="Times New Roman"/>
        </w:rPr>
        <w:t>e</w:t>
      </w:r>
      <w:r w:rsidR="00464015" w:rsidRPr="00387B00">
        <w:rPr>
          <w:rFonts w:eastAsia="Times New Roman"/>
        </w:rPr>
        <w:t>s</w:t>
      </w:r>
      <w:r w:rsidRPr="00387B00">
        <w:rPr>
          <w:rFonts w:eastAsia="Times New Roman"/>
        </w:rPr>
        <w:t xml:space="preserve"> </w:t>
      </w:r>
      <w:r w:rsidR="00464015" w:rsidRPr="00387B00">
        <w:rPr>
          <w:rFonts w:eastAsia="Times New Roman"/>
        </w:rPr>
        <w:t xml:space="preserve">vs sous </w:t>
      </w:r>
      <w:r w:rsidRPr="00387B00">
        <w:rPr>
          <w:rFonts w:eastAsia="Times New Roman"/>
        </w:rPr>
        <w:t xml:space="preserve">contrat en Belgique </w:t>
      </w:r>
    </w:p>
    <w:p w14:paraId="5671A7A0" w14:textId="7FFA2A6A" w:rsidR="000B4F6C" w:rsidRPr="000227BE" w:rsidRDefault="00387B00" w:rsidP="004F6847">
      <w:pPr>
        <w:jc w:val="center"/>
        <w:rPr>
          <w:rFonts w:cstheme="minorHAnsi"/>
          <w:highlight w:val="red"/>
        </w:rPr>
      </w:pPr>
      <w:r w:rsidRPr="00387B00">
        <w:rPr>
          <w:noProof/>
        </w:rPr>
        <w:drawing>
          <wp:inline distT="0" distB="0" distL="0" distR="0" wp14:anchorId="290C93ED" wp14:editId="49AB8716">
            <wp:extent cx="6025082" cy="3552511"/>
            <wp:effectExtent l="0" t="0" r="0" b="0"/>
            <wp:docPr id="12574497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0920" cy="3555953"/>
                    </a:xfrm>
                    <a:prstGeom prst="rect">
                      <a:avLst/>
                    </a:prstGeom>
                    <a:noFill/>
                    <a:ln>
                      <a:noFill/>
                    </a:ln>
                  </pic:spPr>
                </pic:pic>
              </a:graphicData>
            </a:graphic>
          </wp:inline>
        </w:drawing>
      </w:r>
    </w:p>
    <w:p w14:paraId="64161D5E" w14:textId="1A77F1B9" w:rsidR="005C7344" w:rsidRPr="000227BE" w:rsidRDefault="005A5170" w:rsidP="005A5170">
      <w:pPr>
        <w:spacing w:after="0"/>
        <w:contextualSpacing/>
        <w:rPr>
          <w:rFonts w:eastAsia="Times New Roman" w:cs="Calibri"/>
          <w:b/>
          <w:bCs/>
          <w:sz w:val="24"/>
          <w:szCs w:val="24"/>
          <w:lang w:val="fr-FR" w:eastAsia="fr-FR"/>
        </w:rPr>
      </w:pPr>
      <w:r w:rsidRPr="000227BE">
        <w:rPr>
          <w:rFonts w:eastAsia="Times New Roman" w:cs="Calibri"/>
          <w:b/>
          <w:bCs/>
          <w:sz w:val="24"/>
          <w:szCs w:val="24"/>
          <w:lang w:val="fr-FR" w:eastAsia="fr-FR"/>
        </w:rPr>
        <w:t>La prochaine enquête des stocks est prévue début avril 202</w:t>
      </w:r>
      <w:r w:rsidR="000227BE" w:rsidRPr="000227BE">
        <w:rPr>
          <w:rFonts w:eastAsia="Times New Roman" w:cs="Calibri"/>
          <w:b/>
          <w:bCs/>
          <w:sz w:val="24"/>
          <w:szCs w:val="24"/>
          <w:lang w:val="fr-FR" w:eastAsia="fr-FR"/>
        </w:rPr>
        <w:t>4</w:t>
      </w:r>
      <w:r w:rsidRPr="000227BE">
        <w:rPr>
          <w:rFonts w:eastAsia="Times New Roman" w:cs="Calibri"/>
          <w:b/>
          <w:bCs/>
          <w:sz w:val="24"/>
          <w:szCs w:val="24"/>
          <w:lang w:val="fr-FR" w:eastAsia="fr-FR"/>
        </w:rPr>
        <w:t xml:space="preserve">. </w:t>
      </w:r>
    </w:p>
    <w:p w14:paraId="1DDFFB9F" w14:textId="77777777" w:rsidR="005C7344" w:rsidRPr="000227BE" w:rsidRDefault="005C7344" w:rsidP="005A5170">
      <w:pPr>
        <w:spacing w:after="0"/>
        <w:contextualSpacing/>
        <w:rPr>
          <w:rFonts w:eastAsia="Times New Roman" w:cs="Calibri"/>
          <w:b/>
          <w:bCs/>
          <w:sz w:val="24"/>
          <w:szCs w:val="24"/>
          <w:lang w:val="fr-FR" w:eastAsia="fr-FR"/>
        </w:rPr>
      </w:pPr>
    </w:p>
    <w:p w14:paraId="0D980DE3" w14:textId="52E7B38D" w:rsidR="005A5170" w:rsidRPr="00793568" w:rsidRDefault="005A5170" w:rsidP="005A5170">
      <w:pPr>
        <w:spacing w:after="0"/>
        <w:contextualSpacing/>
        <w:rPr>
          <w:rFonts w:eastAsia="Times New Roman" w:cs="Calibri"/>
          <w:sz w:val="24"/>
          <w:szCs w:val="24"/>
          <w:lang w:val="fr-FR" w:eastAsia="fr-FR"/>
        </w:rPr>
      </w:pPr>
      <w:r w:rsidRPr="000227BE">
        <w:rPr>
          <w:rFonts w:eastAsia="Times New Roman" w:cs="Calibri"/>
          <w:b/>
          <w:bCs/>
          <w:sz w:val="24"/>
          <w:szCs w:val="24"/>
          <w:lang w:val="fr-FR" w:eastAsia="fr-FR"/>
        </w:rPr>
        <w:t>L’équipe Fiwap</w:t>
      </w:r>
    </w:p>
    <w:sectPr w:rsidR="005A5170" w:rsidRPr="00793568" w:rsidSect="0033275A">
      <w:type w:val="continuous"/>
      <w:pgSz w:w="11906" w:h="16838" w:code="9"/>
      <w:pgMar w:top="851" w:right="851" w:bottom="993" w:left="851"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9E067" w14:textId="77777777" w:rsidR="0033275A" w:rsidRDefault="0033275A">
      <w:r>
        <w:separator/>
      </w:r>
    </w:p>
  </w:endnote>
  <w:endnote w:type="continuationSeparator" w:id="0">
    <w:p w14:paraId="797B8B96" w14:textId="77777777" w:rsidR="0033275A" w:rsidRDefault="0033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044C" w14:textId="0B7482CD" w:rsidR="00C95EDE" w:rsidRPr="00C95EDE" w:rsidRDefault="00C95EDE" w:rsidP="00C95EDE">
    <w:pPr>
      <w:pStyle w:val="Pieddepage"/>
      <w:jc w:val="center"/>
      <w:rPr>
        <w:rFonts w:ascii="Bradley Hand ITC" w:hAnsi="Bradley Hand ITC"/>
        <w:b/>
        <w:color w:val="1A6A2F"/>
        <w:sz w:val="24"/>
        <w:szCs w:val="24"/>
      </w:rPr>
    </w:pPr>
    <w:r w:rsidRPr="00C95EDE">
      <w:rPr>
        <w:noProof/>
        <w:sz w:val="24"/>
        <w:szCs w:val="24"/>
      </w:rPr>
      <w:drawing>
        <wp:anchor distT="0" distB="0" distL="114300" distR="114300" simplePos="0" relativeHeight="251685376" behindDoc="0" locked="0" layoutInCell="1" allowOverlap="1" wp14:anchorId="5816CF1E" wp14:editId="17C13F12">
          <wp:simplePos x="0" y="0"/>
          <wp:positionH relativeFrom="column">
            <wp:posOffset>457835</wp:posOffset>
          </wp:positionH>
          <wp:positionV relativeFrom="paragraph">
            <wp:posOffset>-86995</wp:posOffset>
          </wp:positionV>
          <wp:extent cx="641278" cy="327660"/>
          <wp:effectExtent l="0" t="0" r="6985" b="0"/>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Evolution des stocks belges de pommes de terre : Avril 2021</w:t>
    </w:r>
  </w:p>
  <w:p w14:paraId="69447E16" w14:textId="77777777" w:rsidR="00212F6D" w:rsidRDefault="00212F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37D7" w14:textId="77777777" w:rsidR="0019207F" w:rsidRPr="0037015D" w:rsidRDefault="0019207F" w:rsidP="0019207F">
    <w:pPr>
      <w:pStyle w:val="Pieddepage"/>
      <w:jc w:val="center"/>
      <w:rPr>
        <w:rFonts w:ascii="Berlin Sans FB" w:hAnsi="Berlin Sans FB" w:cs="Arial"/>
        <w:sz w:val="24"/>
        <w:szCs w:val="24"/>
      </w:rPr>
    </w:pPr>
    <w:r w:rsidRPr="0037015D">
      <w:rPr>
        <w:rFonts w:ascii="Berlin Sans FB" w:hAnsi="Berlin Sans FB" w:cs="Arial"/>
        <w:b/>
        <w:sz w:val="24"/>
        <w:szCs w:val="24"/>
      </w:rPr>
      <w:t>FIWAP asbl</w:t>
    </w:r>
    <w:r w:rsidRPr="0037015D">
      <w:rPr>
        <w:rFonts w:ascii="Berlin Sans FB" w:hAnsi="Berlin Sans FB" w:cs="Arial"/>
        <w:sz w:val="24"/>
        <w:szCs w:val="24"/>
      </w:rPr>
      <w:t xml:space="preserve"> : Rue du Bordia, 4 • 5030 GEMBLOUX</w:t>
    </w:r>
  </w:p>
  <w:p w14:paraId="1D3EE4DC" w14:textId="4956444F" w:rsidR="0019207F" w:rsidRPr="002B37E2" w:rsidRDefault="0019207F" w:rsidP="002B37E2">
    <w:pPr>
      <w:pStyle w:val="Pieddepage"/>
      <w:jc w:val="center"/>
      <w:rPr>
        <w:rFonts w:ascii="Berlin Sans FB" w:hAnsi="Berlin Sans FB" w:cs="Arial"/>
        <w:color w:val="FFFFFF"/>
        <w:sz w:val="24"/>
        <w:szCs w:val="24"/>
        <w:highlight w:val="darkGreen"/>
      </w:rPr>
    </w:pPr>
    <w:r w:rsidRPr="0037015D">
      <w:rPr>
        <w:rFonts w:ascii="Berlin Sans FB" w:hAnsi="Berlin Sans FB" w:cs="Arial"/>
        <w:color w:val="FFFFFF"/>
        <w:sz w:val="24"/>
        <w:szCs w:val="24"/>
        <w:highlight w:val="darkGreen"/>
      </w:rPr>
      <w:t>Tél. : +32 (0)81 61.06.56 • info@fiwap.be • www.fiwap.be</w:t>
    </w:r>
  </w:p>
  <w:p w14:paraId="5C715DD6" w14:textId="77777777" w:rsidR="0019207F" w:rsidRDefault="0019207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43B7" w14:textId="77777777" w:rsidR="00793568" w:rsidRDefault="00793568" w:rsidP="002F692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588100" w14:textId="77777777" w:rsidR="00793568" w:rsidRDefault="00793568" w:rsidP="006E149D">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7C35" w14:textId="314449C7" w:rsidR="000C34EA" w:rsidRPr="00C95EDE" w:rsidRDefault="000C34EA" w:rsidP="000C34EA">
    <w:pPr>
      <w:pStyle w:val="Pieddepage"/>
      <w:jc w:val="center"/>
      <w:rPr>
        <w:rFonts w:ascii="Bradley Hand ITC" w:hAnsi="Bradley Hand ITC"/>
        <w:b/>
        <w:color w:val="1A6A2F"/>
        <w:sz w:val="24"/>
        <w:szCs w:val="24"/>
      </w:rPr>
    </w:pPr>
    <w:r w:rsidRPr="00C95EDE">
      <w:rPr>
        <w:noProof/>
        <w:sz w:val="24"/>
        <w:szCs w:val="24"/>
      </w:rPr>
      <w:drawing>
        <wp:anchor distT="0" distB="0" distL="114300" distR="114300" simplePos="0" relativeHeight="251687424" behindDoc="0" locked="0" layoutInCell="1" allowOverlap="1" wp14:anchorId="69C4E494" wp14:editId="4181EE1D">
          <wp:simplePos x="0" y="0"/>
          <wp:positionH relativeFrom="column">
            <wp:posOffset>457835</wp:posOffset>
          </wp:positionH>
          <wp:positionV relativeFrom="paragraph">
            <wp:posOffset>-86995</wp:posOffset>
          </wp:positionV>
          <wp:extent cx="641278" cy="327660"/>
          <wp:effectExtent l="0" t="0" r="698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7" t="7793" r="11476" b="10174"/>
                  <a:stretch/>
                </pic:blipFill>
                <pic:spPr bwMode="auto">
                  <a:xfrm>
                    <a:off x="0" y="0"/>
                    <a:ext cx="644663" cy="32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EDE">
      <w:rPr>
        <w:rFonts w:ascii="Bradley Hand ITC" w:hAnsi="Bradley Hand ITC"/>
        <w:b/>
        <w:color w:val="1A6A2F"/>
        <w:sz w:val="24"/>
        <w:szCs w:val="24"/>
      </w:rPr>
      <w:t xml:space="preserve">Evolution des stocks belges de pommes de terre : </w:t>
    </w:r>
    <w:r>
      <w:rPr>
        <w:rFonts w:ascii="Bradley Hand ITC" w:hAnsi="Bradley Hand ITC"/>
        <w:b/>
        <w:color w:val="1A6A2F"/>
        <w:sz w:val="24"/>
        <w:szCs w:val="24"/>
      </w:rPr>
      <w:t>Février 202</w:t>
    </w:r>
    <w:r w:rsidR="000227BE">
      <w:rPr>
        <w:rFonts w:ascii="Bradley Hand ITC" w:hAnsi="Bradley Hand ITC"/>
        <w:b/>
        <w:color w:val="1A6A2F"/>
        <w:sz w:val="24"/>
        <w:szCs w:val="2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E4F25" w14:textId="77777777" w:rsidR="0033275A" w:rsidRDefault="0033275A">
      <w:r>
        <w:separator/>
      </w:r>
    </w:p>
  </w:footnote>
  <w:footnote w:type="continuationSeparator" w:id="0">
    <w:p w14:paraId="21E031E5" w14:textId="77777777" w:rsidR="0033275A" w:rsidRDefault="0033275A">
      <w:r>
        <w:continuationSeparator/>
      </w:r>
    </w:p>
  </w:footnote>
  <w:footnote w:id="1">
    <w:p w14:paraId="03FF93B7" w14:textId="3659F551" w:rsidR="00A40AA4" w:rsidRPr="00A40AA4" w:rsidRDefault="00A40AA4" w:rsidP="00A40AA4">
      <w:pPr>
        <w:pStyle w:val="Notedebasdepage"/>
        <w:rPr>
          <w:sz w:val="18"/>
          <w:szCs w:val="18"/>
        </w:rPr>
      </w:pPr>
      <w:r w:rsidRPr="00A40AA4">
        <w:rPr>
          <w:rStyle w:val="Appelnotedebasdep"/>
          <w:sz w:val="18"/>
          <w:szCs w:val="18"/>
        </w:rPr>
        <w:footnoteRef/>
      </w:r>
      <w:r w:rsidRPr="00A40AA4">
        <w:rPr>
          <w:sz w:val="18"/>
          <w:szCs w:val="18"/>
        </w:rPr>
        <w:t xml:space="preserve"> Cofinancé par le Service Public de Wallonie – DGARNE – Direction du Développement et de la Vulgarisation</w:t>
      </w:r>
    </w:p>
  </w:footnote>
  <w:footnote w:id="2">
    <w:p w14:paraId="7326CC3D" w14:textId="77777777" w:rsidR="00A40AA4" w:rsidRPr="00592F12" w:rsidRDefault="00A40AA4" w:rsidP="00A40AA4">
      <w:pPr>
        <w:pStyle w:val="Notedebasdepage"/>
        <w:rPr>
          <w:sz w:val="18"/>
          <w:szCs w:val="18"/>
        </w:rPr>
      </w:pPr>
      <w:r w:rsidRPr="00592F12">
        <w:rPr>
          <w:rStyle w:val="Appelnotedebasdep"/>
          <w:sz w:val="18"/>
          <w:szCs w:val="18"/>
        </w:rPr>
        <w:footnoteRef/>
      </w:r>
      <w:r w:rsidRPr="00592F12">
        <w:rPr>
          <w:sz w:val="18"/>
          <w:szCs w:val="18"/>
        </w:rPr>
        <w:t xml:space="preserve"> Filière Wallonne de la Pomme de terre - Gembloux</w:t>
      </w:r>
    </w:p>
  </w:footnote>
  <w:footnote w:id="3">
    <w:p w14:paraId="3276277D" w14:textId="77777777" w:rsidR="00A40AA4" w:rsidRPr="00592F12" w:rsidRDefault="00A40AA4" w:rsidP="00A40AA4">
      <w:pPr>
        <w:pStyle w:val="Notedebasdepage"/>
        <w:rPr>
          <w:sz w:val="18"/>
          <w:szCs w:val="18"/>
        </w:rPr>
      </w:pPr>
      <w:r w:rsidRPr="00592F12">
        <w:rPr>
          <w:rStyle w:val="Appelnotedebasdep"/>
          <w:sz w:val="18"/>
          <w:szCs w:val="18"/>
        </w:rPr>
        <w:footnoteRef/>
      </w:r>
      <w:r w:rsidRPr="00592F12">
        <w:rPr>
          <w:sz w:val="18"/>
          <w:szCs w:val="18"/>
        </w:rPr>
        <w:t xml:space="preserve"> Centre pour l’Agronomie et l’Agro-industrie de la province du Hainaut - Ath</w:t>
      </w:r>
    </w:p>
  </w:footnote>
  <w:footnote w:id="4">
    <w:p w14:paraId="79D5AC77" w14:textId="77777777" w:rsidR="00A40AA4" w:rsidRDefault="00A40AA4" w:rsidP="00A40AA4">
      <w:pPr>
        <w:pStyle w:val="Notedebasdepage"/>
        <w:rPr>
          <w:lang w:val="nl-NL"/>
        </w:rPr>
      </w:pPr>
      <w:r w:rsidRPr="00592F12">
        <w:rPr>
          <w:rStyle w:val="Appelnotedebasdep"/>
          <w:sz w:val="18"/>
          <w:szCs w:val="18"/>
        </w:rPr>
        <w:footnoteRef/>
      </w:r>
      <w:r w:rsidRPr="00592F12">
        <w:rPr>
          <w:sz w:val="18"/>
          <w:szCs w:val="18"/>
          <w:lang w:val="nl-NL"/>
        </w:rPr>
        <w:t xml:space="preserve"> </w:t>
      </w:r>
      <w:r>
        <w:rPr>
          <w:sz w:val="18"/>
          <w:szCs w:val="18"/>
          <w:lang w:val="nl-NL"/>
        </w:rPr>
        <w:t>Inagro=</w:t>
      </w:r>
      <w:r w:rsidRPr="00592F12">
        <w:rPr>
          <w:sz w:val="18"/>
          <w:szCs w:val="18"/>
          <w:lang w:val="nl-NL"/>
        </w:rPr>
        <w:t>Onderzoek en advies in land-</w:t>
      </w:r>
      <w:r>
        <w:rPr>
          <w:sz w:val="18"/>
          <w:szCs w:val="18"/>
          <w:lang w:val="nl-NL"/>
        </w:rPr>
        <w:t xml:space="preserve"> en tuinbouw</w:t>
      </w:r>
      <w:r w:rsidRPr="00592F12">
        <w:rPr>
          <w:sz w:val="18"/>
          <w:szCs w:val="18"/>
          <w:lang w:val="nl-NL"/>
        </w:rPr>
        <w:t>–</w:t>
      </w:r>
      <w:proofErr w:type="spellStart"/>
      <w:r w:rsidRPr="00592F12">
        <w:rPr>
          <w:sz w:val="18"/>
          <w:szCs w:val="18"/>
          <w:lang w:val="nl-NL"/>
        </w:rPr>
        <w:t>Beitem</w:t>
      </w:r>
      <w:proofErr w:type="spellEnd"/>
      <w:r w:rsidRPr="00592F12">
        <w:rPr>
          <w:sz w:val="18"/>
          <w:szCs w:val="18"/>
          <w:lang w:val="nl-NL"/>
        </w:rPr>
        <w:t>;</w:t>
      </w:r>
      <w:r>
        <w:rPr>
          <w:sz w:val="18"/>
          <w:szCs w:val="18"/>
          <w:lang w:val="nl-NL"/>
        </w:rPr>
        <w:t xml:space="preserve"> PCA</w:t>
      </w:r>
      <w:r w:rsidRPr="00592F12">
        <w:rPr>
          <w:sz w:val="18"/>
          <w:szCs w:val="18"/>
          <w:lang w:val="nl-NL"/>
        </w:rPr>
        <w:t>=Interprovinciaal Proe</w:t>
      </w:r>
      <w:r>
        <w:rPr>
          <w:sz w:val="18"/>
          <w:szCs w:val="18"/>
          <w:lang w:val="nl-NL"/>
        </w:rPr>
        <w:t>fcentrum voor de Aardappelteelt–</w:t>
      </w:r>
      <w:r w:rsidRPr="00592F12">
        <w:rPr>
          <w:sz w:val="18"/>
          <w:szCs w:val="18"/>
          <w:lang w:val="nl-NL"/>
        </w:rPr>
        <w:t>Kruishoutem.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DA9C" w14:textId="77777777" w:rsidR="00E80AEE" w:rsidRDefault="00E80AEE">
    <w:pPr>
      <w:pStyle w:val="En-tte"/>
      <w:ind w:right="360"/>
    </w:pPr>
    <w:r>
      <w:rPr>
        <w:noProof/>
      </w:rPr>
      <mc:AlternateContent>
        <mc:Choice Requires="wps">
          <w:drawing>
            <wp:anchor distT="0" distB="0" distL="114300" distR="114300" simplePos="0" relativeHeight="251678208" behindDoc="0" locked="0" layoutInCell="0" allowOverlap="1" wp14:anchorId="23A4D021" wp14:editId="04D13A90">
              <wp:simplePos x="0" y="0"/>
              <wp:positionH relativeFrom="page">
                <wp:posOffset>0</wp:posOffset>
              </wp:positionH>
              <wp:positionV relativeFrom="topMargin">
                <wp:posOffset>247650</wp:posOffset>
              </wp:positionV>
              <wp:extent cx="914400" cy="222250"/>
              <wp:effectExtent l="0" t="0" r="3810" b="63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2250"/>
                      </a:xfrm>
                      <a:prstGeom prst="rect">
                        <a:avLst/>
                      </a:prstGeom>
                      <a:solidFill>
                        <a:schemeClr val="accent1"/>
                      </a:solidFill>
                      <a:ln>
                        <a:noFill/>
                      </a:ln>
                    </wps:spPr>
                    <wps:txbx>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3A4D021" id="_x0000_t202" coordsize="21600,21600" o:spt="202" path="m,l,21600r21600,l21600,xe">
              <v:stroke joinstyle="miter"/>
              <v:path gradientshapeok="t" o:connecttype="rect"/>
            </v:shapetype>
            <v:shape id="Zone de texte 8" o:spid="_x0000_s1026" type="#_x0000_t202" style="position:absolute;left:0;text-align:left;margin-left:0;margin-top:19.5pt;width:1in;height:17.5pt;z-index:25167820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" o:allowincell="f" fillcolor="#549e39 [3204]" stroked="f">
              <v:textbox inset=",0,,0">
                <w:txbxContent>
                  <w:p w14:paraId="69141BA8" w14:textId="77777777" w:rsidR="00E80AEE" w:rsidRPr="00000264" w:rsidRDefault="00E80AEE">
                    <w:pPr>
                      <w:spacing w:after="0"/>
                      <w:jc w:val="right"/>
                      <w:rPr>
                        <w:b/>
                        <w:noProof/>
                        <w:color w:val="FFFFFF" w:themeColor="background1"/>
                        <w:szCs w:val="22"/>
                      </w:rPr>
                    </w:pPr>
                    <w:r w:rsidRPr="00000264">
                      <w:rPr>
                        <w:b/>
                        <w:noProof/>
                        <w:color w:val="FFFFFF" w:themeColor="background1"/>
                        <w:szCs w:val="22"/>
                      </w:rPr>
                      <w:fldChar w:fldCharType="begin"/>
                    </w:r>
                    <w:r w:rsidRPr="00000264">
                      <w:rPr>
                        <w:b/>
                        <w:noProof/>
                        <w:color w:val="FFFFFF" w:themeColor="background1"/>
                        <w:szCs w:val="22"/>
                      </w:rPr>
                      <w:instrText>PAGE   \* MERGEFORMAT</w:instrText>
                    </w:r>
                    <w:r w:rsidRPr="00000264">
                      <w:rPr>
                        <w:b/>
                        <w:noProof/>
                        <w:color w:val="FFFFFF" w:themeColor="background1"/>
                        <w:szCs w:val="22"/>
                      </w:rPr>
                      <w:fldChar w:fldCharType="separate"/>
                    </w:r>
                    <w:r w:rsidR="007C0EDE">
                      <w:rPr>
                        <w:b/>
                        <w:noProof/>
                        <w:color w:val="FFFFFF" w:themeColor="background1"/>
                        <w:szCs w:val="22"/>
                      </w:rPr>
                      <w:t>2</w:t>
                    </w:r>
                    <w:r w:rsidRPr="00000264">
                      <w:rPr>
                        <w:b/>
                        <w:noProof/>
                        <w:color w:val="FFFFFF" w:themeColor="background1"/>
                        <w:szCs w:val="22"/>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BEC8" w14:textId="77777777" w:rsidR="00E80AEE" w:rsidRDefault="00E80AEE">
    <w:pPr>
      <w:pStyle w:val="En-tte"/>
      <w:ind w:right="360"/>
    </w:pPr>
    <w:r>
      <w:rPr>
        <w:noProof/>
      </w:rPr>
      <mc:AlternateContent>
        <mc:Choice Requires="wps">
          <w:drawing>
            <wp:anchor distT="0" distB="0" distL="114300" distR="114300" simplePos="0" relativeHeight="251681280" behindDoc="0" locked="0" layoutInCell="0" allowOverlap="1" wp14:anchorId="69C05F1B" wp14:editId="140D82E0">
              <wp:simplePos x="0" y="0"/>
              <wp:positionH relativeFrom="page">
                <wp:posOffset>6750050</wp:posOffset>
              </wp:positionH>
              <wp:positionV relativeFrom="topMargin">
                <wp:posOffset>247650</wp:posOffset>
              </wp:positionV>
              <wp:extent cx="911860" cy="203200"/>
              <wp:effectExtent l="0" t="0" r="0" b="63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69C05F1B" id="_x0000_t202" coordsize="21600,21600" o:spt="202" path="m,l,21600r21600,l21600,xe">
              <v:stroke joinstyle="miter"/>
              <v:path gradientshapeok="t" o:connecttype="rect"/>
            </v:shapetype>
            <v:shape id="Zone de texte 17" o:spid="_x0000_s1027" type="#_x0000_t202" style="position:absolute;left:0;text-align:left;margin-left:531.5pt;margin-top:19.5pt;width:71.8pt;height:16pt;z-index:2516812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" o:allowincell="f" fillcolor="#549e39 [3204]" stroked="f">
              <v:textbox inset=",0,,0">
                <w:txbxContent>
                  <w:p w14:paraId="1C132CBF" w14:textId="77777777" w:rsidR="00E80AEE" w:rsidRPr="00000264" w:rsidRDefault="00E80AEE">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003C6B2A"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8ABE" w14:textId="268EDFC1" w:rsidR="00FE50F4" w:rsidRDefault="00FE50F4">
    <w:pPr>
      <w:pStyle w:val="En-tte"/>
    </w:pPr>
    <w:r>
      <w:rPr>
        <w:noProof/>
      </w:rPr>
      <mc:AlternateContent>
        <mc:Choice Requires="wps">
          <w:drawing>
            <wp:anchor distT="0" distB="0" distL="114300" distR="114300" simplePos="0" relativeHeight="251683328" behindDoc="0" locked="0" layoutInCell="0" allowOverlap="1" wp14:anchorId="522ABB04" wp14:editId="613B6B13">
              <wp:simplePos x="0" y="0"/>
              <wp:positionH relativeFrom="page">
                <wp:posOffset>6629400</wp:posOffset>
              </wp:positionH>
              <wp:positionV relativeFrom="topMargin">
                <wp:posOffset>441960</wp:posOffset>
              </wp:positionV>
              <wp:extent cx="911860" cy="203200"/>
              <wp:effectExtent l="0" t="0" r="0" b="63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03200"/>
                      </a:xfrm>
                      <a:prstGeom prst="rect">
                        <a:avLst/>
                      </a:prstGeom>
                      <a:solidFill>
                        <a:schemeClr val="accent1"/>
                      </a:solidFill>
                      <a:ln>
                        <a:noFill/>
                      </a:ln>
                    </wps:spPr>
                    <wps:txbx>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22ABB04" id="_x0000_t202" coordsize="21600,21600" o:spt="202" path="m,l,21600r21600,l21600,xe">
              <v:stroke joinstyle="miter"/>
              <v:path gradientshapeok="t" o:connecttype="rect"/>
            </v:shapetype>
            <v:shape id="Zone de texte 6" o:spid="_x0000_s1028" type="#_x0000_t202" style="position:absolute;left:0;text-align:left;margin-left:522pt;margin-top:34.8pt;width:71.8pt;height:16pt;z-index:25168332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" o:allowincell="f" fillcolor="#549e39 [3204]" stroked="f">
              <v:textbox inset=",0,,0">
                <w:txbxContent>
                  <w:p w14:paraId="4A447707" w14:textId="77777777" w:rsidR="00FE50F4" w:rsidRPr="00000264" w:rsidRDefault="00FE50F4" w:rsidP="00FE50F4">
                    <w:pPr>
                      <w:spacing w:after="0"/>
                      <w:rPr>
                        <w:b/>
                        <w:color w:val="FFFFFF" w:themeColor="background1"/>
                        <w:szCs w:val="22"/>
                      </w:rPr>
                    </w:pPr>
                    <w:r w:rsidRPr="00000264">
                      <w:rPr>
                        <w:b/>
                        <w:szCs w:val="22"/>
                      </w:rPr>
                      <w:fldChar w:fldCharType="begin"/>
                    </w:r>
                    <w:r w:rsidRPr="00000264">
                      <w:rPr>
                        <w:b/>
                        <w:szCs w:val="22"/>
                      </w:rPr>
                      <w:instrText>PAGE   \* MERGEFORMAT</w:instrText>
                    </w:r>
                    <w:r w:rsidRPr="00000264">
                      <w:rPr>
                        <w:b/>
                        <w:szCs w:val="22"/>
                      </w:rPr>
                      <w:fldChar w:fldCharType="separate"/>
                    </w:r>
                    <w:r w:rsidRPr="003C6B2A">
                      <w:rPr>
                        <w:b/>
                        <w:noProof/>
                        <w:color w:val="FFFFFF" w:themeColor="background1"/>
                        <w:szCs w:val="22"/>
                        <w:lang w:val="fr-FR"/>
                      </w:rPr>
                      <w:t>1</w:t>
                    </w:r>
                    <w:r w:rsidRPr="00000264">
                      <w:rPr>
                        <w:b/>
                        <w:color w:val="FFFFFF" w:themeColor="background1"/>
                        <w:szCs w:val="22"/>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EDCA"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3</w:t>
    </w:r>
    <w:r>
      <w:rPr>
        <w:rStyle w:val="Numrodepage"/>
      </w:rPr>
      <w:fldChar w:fldCharType="end"/>
    </w:r>
  </w:p>
  <w:p w14:paraId="4847572B" w14:textId="77777777" w:rsidR="00E80AEE" w:rsidRDefault="00E80AEE">
    <w:pPr>
      <w:pStyle w:val="En-tte"/>
      <w:ind w:right="360"/>
    </w:pPr>
  </w:p>
  <w:p w14:paraId="73E7DEF7" w14:textId="77777777" w:rsidR="00E80AEE" w:rsidRDefault="00E80A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2pt;height:252pt" o:bullet="t">
        <v:imagedata r:id="rId1" o:title="petit tub vertical"/>
      </v:shape>
    </w:pict>
  </w:numPicBullet>
  <w:abstractNum w:abstractNumId="0" w15:restartNumberingAfterBreak="0">
    <w:nsid w:val="00000007"/>
    <w:multiLevelType w:val="multilevel"/>
    <w:tmpl w:val="00000000"/>
    <w:lvl w:ilvl="0">
      <w:start w:val="1"/>
      <w:numFmt w:val="decimal"/>
      <w:pStyle w:val="Level1"/>
      <w:lvlText w:val="%1)"/>
      <w:lvlJc w:val="left"/>
      <w:pPr>
        <w:tabs>
          <w:tab w:val="num" w:pos="720"/>
        </w:tabs>
        <w:ind w:left="720"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B42EEC"/>
    <w:multiLevelType w:val="hybridMultilevel"/>
    <w:tmpl w:val="0A4C47DC"/>
    <w:lvl w:ilvl="0" w:tplc="0F96736A">
      <w:numFmt w:val="bullet"/>
      <w:lvlText w:val="-"/>
      <w:lvlJc w:val="left"/>
      <w:pPr>
        <w:ind w:left="1080" w:hanging="360"/>
      </w:pPr>
      <w:rPr>
        <w:rFonts w:ascii="Century Gothic" w:eastAsia="Times New Roman" w:hAnsi="Century Gothic"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4E15C59"/>
    <w:multiLevelType w:val="hybridMultilevel"/>
    <w:tmpl w:val="5906BB46"/>
    <w:lvl w:ilvl="0" w:tplc="31388F5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53C082C"/>
    <w:multiLevelType w:val="hybridMultilevel"/>
    <w:tmpl w:val="C406A63C"/>
    <w:lvl w:ilvl="0" w:tplc="786EAFB8">
      <w:start w:val="2"/>
      <w:numFmt w:val="bullet"/>
      <w:lvlText w:val="-"/>
      <w:lvlJc w:val="left"/>
      <w:pPr>
        <w:ind w:left="1080" w:hanging="360"/>
      </w:pPr>
      <w:rPr>
        <w:rFonts w:ascii="Comic Sans MS" w:eastAsia="Times New Roman" w:hAnsi="Comic Sans M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061627C4"/>
    <w:multiLevelType w:val="hybridMultilevel"/>
    <w:tmpl w:val="D1A8D8DC"/>
    <w:lvl w:ilvl="0" w:tplc="080C000B">
      <w:start w:val="1"/>
      <w:numFmt w:val="bullet"/>
      <w:lvlText w:val=""/>
      <w:lvlJc w:val="left"/>
      <w:pPr>
        <w:tabs>
          <w:tab w:val="num" w:pos="720"/>
        </w:tabs>
        <w:ind w:left="720" w:hanging="360"/>
      </w:pPr>
      <w:rPr>
        <w:rFonts w:ascii="Wingdings" w:hAnsi="Wingdings" w:hint="default"/>
        <w:color w:val="549E39" w:themeColor="accent1"/>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6"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CCE7D4C"/>
    <w:multiLevelType w:val="hybridMultilevel"/>
    <w:tmpl w:val="2610985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9F3DDD"/>
    <w:multiLevelType w:val="hybridMultilevel"/>
    <w:tmpl w:val="2EF284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E3C5344"/>
    <w:multiLevelType w:val="hybridMultilevel"/>
    <w:tmpl w:val="51161E2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2270607"/>
    <w:multiLevelType w:val="hybridMultilevel"/>
    <w:tmpl w:val="C2FAA06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DFC7EBB"/>
    <w:multiLevelType w:val="hybridMultilevel"/>
    <w:tmpl w:val="468CB670"/>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1CF4512"/>
    <w:multiLevelType w:val="hybridMultilevel"/>
    <w:tmpl w:val="450668EC"/>
    <w:lvl w:ilvl="0" w:tplc="C3CCDABA">
      <w:start w:val="1"/>
      <w:numFmt w:val="decimal"/>
      <w:lvlText w:val="A%1."/>
      <w:lvlJc w:val="left"/>
      <w:pPr>
        <w:ind w:left="360" w:hanging="360"/>
      </w:pPr>
      <w:rPr>
        <w:rFonts w:hint="default"/>
        <w:color w:val="8AB833" w:themeColor="accent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61D4F58"/>
    <w:multiLevelType w:val="hybridMultilevel"/>
    <w:tmpl w:val="3C669FFC"/>
    <w:lvl w:ilvl="0" w:tplc="25629BB6">
      <w:start w:val="1"/>
      <w:numFmt w:val="lowerLetter"/>
      <w:lvlText w:val="%1)"/>
      <w:lvlJc w:val="left"/>
      <w:pPr>
        <w:ind w:left="720" w:hanging="360"/>
      </w:pPr>
      <w:rPr>
        <w:rFonts w:hint="default"/>
        <w:color w:val="93D07C" w:themeColor="accent1" w:themeTint="99"/>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6A25658"/>
    <w:multiLevelType w:val="hybridMultilevel"/>
    <w:tmpl w:val="5D5E5A2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7244030"/>
    <w:multiLevelType w:val="hybridMultilevel"/>
    <w:tmpl w:val="7E54E3EC"/>
    <w:lvl w:ilvl="0" w:tplc="1038B5D6">
      <w:start w:val="1"/>
      <w:numFmt w:val="decimal"/>
      <w:lvlText w:val="%1)"/>
      <w:lvlJc w:val="left"/>
      <w:pPr>
        <w:tabs>
          <w:tab w:val="num" w:pos="360"/>
        </w:tabs>
        <w:ind w:left="36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2853363F"/>
    <w:multiLevelType w:val="hybridMultilevel"/>
    <w:tmpl w:val="E370EC42"/>
    <w:lvl w:ilvl="0" w:tplc="513AB100">
      <w:start w:val="50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254306"/>
    <w:multiLevelType w:val="multilevel"/>
    <w:tmpl w:val="4DC0417E"/>
    <w:lvl w:ilvl="0">
      <w:start w:val="1"/>
      <w:numFmt w:val="decimal"/>
      <w:lvlText w:val="%1."/>
      <w:lvlJc w:val="left"/>
      <w:pPr>
        <w:tabs>
          <w:tab w:val="num" w:pos="360"/>
        </w:tabs>
        <w:ind w:left="360" w:hanging="360"/>
      </w:pPr>
      <w:rPr>
        <w:b/>
      </w:rPr>
    </w:lvl>
    <w:lvl w:ilvl="1">
      <w:start w:val="1"/>
      <w:numFmt w:val="decimal"/>
      <w:lvlText w:val="%1.%2."/>
      <w:lvlJc w:val="left"/>
      <w:pPr>
        <w:tabs>
          <w:tab w:val="num" w:pos="1080"/>
        </w:tabs>
        <w:ind w:left="792" w:hanging="432"/>
      </w:pPr>
      <w:rPr>
        <w:b/>
        <w:bCs/>
        <w:color w:val="93D07C" w:themeColor="accent1" w:themeTint="99"/>
        <w:sz w:val="22"/>
        <w:szCs w:val="22"/>
      </w:rPr>
    </w:lvl>
    <w:lvl w:ilvl="2">
      <w:start w:val="1"/>
      <w:numFmt w:val="decimal"/>
      <w:lvlText w:val="%1.%2.%3."/>
      <w:lvlJc w:val="left"/>
      <w:pPr>
        <w:tabs>
          <w:tab w:val="num" w:pos="1800"/>
        </w:tabs>
        <w:ind w:left="1224" w:hanging="504"/>
      </w:pPr>
      <w:rPr>
        <w:rFonts w:hint="default"/>
        <w:b/>
        <w:color w:val="939F27" w:themeColor="accent3" w:themeShade="BF"/>
        <w:sz w:val="22"/>
        <w:szCs w:val="22"/>
      </w:rPr>
    </w:lvl>
    <w:lvl w:ilvl="3">
      <w:start w:val="1"/>
      <w:numFmt w:val="decimal"/>
      <w:lvlText w:val="%1.%2.%3.%4."/>
      <w:lvlJc w:val="left"/>
      <w:pPr>
        <w:tabs>
          <w:tab w:val="num" w:pos="2520"/>
        </w:tabs>
        <w:ind w:left="1728" w:hanging="648"/>
      </w:pPr>
      <w:rPr>
        <w:b/>
        <w:bCs/>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8" w15:restartNumberingAfterBreak="0">
    <w:nsid w:val="379F0E76"/>
    <w:multiLevelType w:val="hybridMultilevel"/>
    <w:tmpl w:val="DD64FA66"/>
    <w:lvl w:ilvl="0" w:tplc="212CD9B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C217F7"/>
    <w:multiLevelType w:val="hybridMultilevel"/>
    <w:tmpl w:val="0A326880"/>
    <w:lvl w:ilvl="0" w:tplc="4296C3A0">
      <w:start w:val="81"/>
      <w:numFmt w:val="bullet"/>
      <w:lvlText w:val="-"/>
      <w:lvlJc w:val="left"/>
      <w:pPr>
        <w:ind w:left="360" w:hanging="360"/>
      </w:pPr>
      <w:rPr>
        <w:rFonts w:ascii="Calibri" w:eastAsiaTheme="minorHAnsi" w:hAnsi="Calibri" w:cstheme="minorBid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3B404BEF"/>
    <w:multiLevelType w:val="hybridMultilevel"/>
    <w:tmpl w:val="B0EA731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1" w15:restartNumberingAfterBreak="0">
    <w:nsid w:val="3D7E438F"/>
    <w:multiLevelType w:val="multilevel"/>
    <w:tmpl w:val="2D7AE78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color w:val="549E39" w:themeColor="accent1"/>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3F7479A6"/>
    <w:multiLevelType w:val="hybridMultilevel"/>
    <w:tmpl w:val="056EAEBC"/>
    <w:lvl w:ilvl="0" w:tplc="040C000F">
      <w:start w:val="1"/>
      <w:numFmt w:val="decimal"/>
      <w:lvlText w:val="%1."/>
      <w:lvlJc w:val="left"/>
      <w:pPr>
        <w:tabs>
          <w:tab w:val="num" w:pos="720"/>
        </w:tabs>
        <w:ind w:left="720" w:hanging="360"/>
      </w:pPr>
      <w:rPr>
        <w:rFonts w:hint="default"/>
      </w:rPr>
    </w:lvl>
    <w:lvl w:ilvl="1" w:tplc="F5D24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28237EA"/>
    <w:multiLevelType w:val="hybridMultilevel"/>
    <w:tmpl w:val="237C8FF0"/>
    <w:lvl w:ilvl="0" w:tplc="080C000B">
      <w:start w:val="1"/>
      <w:numFmt w:val="bullet"/>
      <w:lvlText w:val=""/>
      <w:lvlJc w:val="left"/>
      <w:pPr>
        <w:ind w:left="720" w:hanging="360"/>
      </w:pPr>
      <w:rPr>
        <w:rFonts w:ascii="Wingdings" w:hAnsi="Wingdings" w:hint="default"/>
        <w:color w:val="549E39"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5047E43"/>
    <w:multiLevelType w:val="hybridMultilevel"/>
    <w:tmpl w:val="A2D67F4E"/>
    <w:lvl w:ilvl="0" w:tplc="0BB6A146">
      <w:start w:val="2015"/>
      <w:numFmt w:val="bullet"/>
      <w:lvlText w:val="-"/>
      <w:lvlJc w:val="left"/>
      <w:pPr>
        <w:ind w:left="1080" w:hanging="360"/>
      </w:pPr>
      <w:rPr>
        <w:rFonts w:ascii="Times New Roman" w:eastAsia="Times New Roman" w:hAnsi="Times New Roman"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497B42BC"/>
    <w:multiLevelType w:val="hybridMultilevel"/>
    <w:tmpl w:val="B8727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A2C3720"/>
    <w:multiLevelType w:val="hybridMultilevel"/>
    <w:tmpl w:val="1D96823A"/>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BE432D0"/>
    <w:multiLevelType w:val="hybridMultilevel"/>
    <w:tmpl w:val="1A8CD53A"/>
    <w:lvl w:ilvl="0" w:tplc="6A6C51EC">
      <w:start w:val="210"/>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C51782C"/>
    <w:multiLevelType w:val="hybridMultilevel"/>
    <w:tmpl w:val="61E2B31A"/>
    <w:lvl w:ilvl="0" w:tplc="E26AA4F8">
      <w:start w:val="2"/>
      <w:numFmt w:val="bullet"/>
      <w:lvlText w:val=""/>
      <w:lvlJc w:val="left"/>
      <w:pPr>
        <w:ind w:left="1440" w:hanging="360"/>
      </w:pPr>
      <w:rPr>
        <w:rFonts w:ascii="Symbol" w:eastAsia="Times New Roman" w:hAnsi="Symbol"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15:restartNumberingAfterBreak="0">
    <w:nsid w:val="4FE1248D"/>
    <w:multiLevelType w:val="hybridMultilevel"/>
    <w:tmpl w:val="268E6000"/>
    <w:lvl w:ilvl="0" w:tplc="8AD6DADE">
      <w:start w:val="1"/>
      <w:numFmt w:val="bullet"/>
      <w:lvlText w:val=""/>
      <w:lvlJc w:val="left"/>
      <w:pPr>
        <w:tabs>
          <w:tab w:val="num" w:pos="720"/>
        </w:tabs>
        <w:ind w:left="720" w:hanging="360"/>
      </w:pPr>
      <w:rPr>
        <w:rFonts w:ascii="Symbol" w:hAnsi="Symbol" w:hint="default"/>
        <w:color w:val="auto"/>
        <w:sz w:val="20"/>
      </w:rPr>
    </w:lvl>
    <w:lvl w:ilvl="1" w:tplc="00308F98">
      <w:start w:val="1"/>
      <w:numFmt w:val="bullet"/>
      <w:lvlText w:val="o"/>
      <w:lvlJc w:val="left"/>
      <w:pPr>
        <w:tabs>
          <w:tab w:val="num" w:pos="1440"/>
        </w:tabs>
        <w:ind w:left="1440" w:hanging="360"/>
      </w:pPr>
      <w:rPr>
        <w:rFonts w:ascii="Courier New" w:hAnsi="Courier New" w:cs="Times New Roman" w:hint="default"/>
        <w:color w:val="auto"/>
        <w:sz w:val="20"/>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0" w15:restartNumberingAfterBreak="0">
    <w:nsid w:val="5B1455E9"/>
    <w:multiLevelType w:val="hybridMultilevel"/>
    <w:tmpl w:val="1870F700"/>
    <w:lvl w:ilvl="0" w:tplc="6DCED57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8218A2"/>
    <w:multiLevelType w:val="hybridMultilevel"/>
    <w:tmpl w:val="59D84156"/>
    <w:lvl w:ilvl="0" w:tplc="8AD6DADE">
      <w:start w:val="1"/>
      <w:numFmt w:val="bullet"/>
      <w:lvlText w:val=""/>
      <w:lvlJc w:val="left"/>
      <w:pPr>
        <w:tabs>
          <w:tab w:val="num" w:pos="720"/>
        </w:tabs>
        <w:ind w:left="720" w:hanging="360"/>
      </w:pPr>
      <w:rPr>
        <w:rFonts w:ascii="Symbol" w:hAnsi="Symbol" w:hint="default"/>
        <w:color w:val="auto"/>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6EC2D7A"/>
    <w:multiLevelType w:val="hybridMultilevel"/>
    <w:tmpl w:val="25546C52"/>
    <w:lvl w:ilvl="0" w:tplc="42D69852">
      <w:start w:val="12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72B3BAE"/>
    <w:multiLevelType w:val="hybridMultilevel"/>
    <w:tmpl w:val="66789FF8"/>
    <w:lvl w:ilvl="0" w:tplc="017C4584">
      <w:numFmt w:val="bullet"/>
      <w:lvlText w:val="-"/>
      <w:lvlJc w:val="left"/>
      <w:pPr>
        <w:ind w:left="720" w:hanging="360"/>
      </w:pPr>
      <w:rPr>
        <w:rFonts w:ascii="Century Gothic" w:eastAsia="Times New Roman" w:hAnsi="Century Gothic"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8606910"/>
    <w:multiLevelType w:val="hybridMultilevel"/>
    <w:tmpl w:val="085E3EBE"/>
    <w:lvl w:ilvl="0" w:tplc="5C46801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635153"/>
    <w:multiLevelType w:val="hybridMultilevel"/>
    <w:tmpl w:val="4C8876E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A907782"/>
    <w:multiLevelType w:val="hybridMultilevel"/>
    <w:tmpl w:val="64241BC2"/>
    <w:lvl w:ilvl="0" w:tplc="A7200154">
      <w:start w:val="3"/>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7" w15:restartNumberingAfterBreak="0">
    <w:nsid w:val="6C0C67FA"/>
    <w:multiLevelType w:val="hybridMultilevel"/>
    <w:tmpl w:val="7D70C80C"/>
    <w:lvl w:ilvl="0" w:tplc="036CAD1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F473FAF"/>
    <w:multiLevelType w:val="hybridMultilevel"/>
    <w:tmpl w:val="821601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74C74167"/>
    <w:multiLevelType w:val="hybridMultilevel"/>
    <w:tmpl w:val="CA2C9310"/>
    <w:lvl w:ilvl="0" w:tplc="040C000F">
      <w:start w:val="1"/>
      <w:numFmt w:val="bullet"/>
      <w:lvlText w:val=""/>
      <w:lvlJc w:val="left"/>
      <w:pPr>
        <w:tabs>
          <w:tab w:val="num" w:pos="720"/>
        </w:tabs>
        <w:ind w:left="720" w:hanging="360"/>
      </w:pPr>
      <w:rPr>
        <w:rFonts w:ascii="Wingdings" w:hAnsi="Wingdings" w:hint="default"/>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0F"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D96E7C"/>
    <w:multiLevelType w:val="hybridMultilevel"/>
    <w:tmpl w:val="5E0A1ADE"/>
    <w:lvl w:ilvl="0" w:tplc="4296C3A0">
      <w:start w:val="81"/>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230CC2"/>
    <w:multiLevelType w:val="hybridMultilevel"/>
    <w:tmpl w:val="85E4F14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7DBC5781"/>
    <w:multiLevelType w:val="hybridMultilevel"/>
    <w:tmpl w:val="8190027E"/>
    <w:lvl w:ilvl="0" w:tplc="040C0001">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DE172CD"/>
    <w:multiLevelType w:val="hybridMultilevel"/>
    <w:tmpl w:val="6428CC68"/>
    <w:lvl w:ilvl="0" w:tplc="D15400F8">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16cid:durableId="1697653706">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104499135">
    <w:abstractNumId w:val="39"/>
  </w:num>
  <w:num w:numId="3" w16cid:durableId="1598757141">
    <w:abstractNumId w:val="4"/>
  </w:num>
  <w:num w:numId="4" w16cid:durableId="827595393">
    <w:abstractNumId w:val="17"/>
  </w:num>
  <w:num w:numId="5" w16cid:durableId="315765811">
    <w:abstractNumId w:val="15"/>
  </w:num>
  <w:num w:numId="6" w16cid:durableId="2108184832">
    <w:abstractNumId w:val="21"/>
  </w:num>
  <w:num w:numId="7" w16cid:durableId="31615826">
    <w:abstractNumId w:val="23"/>
  </w:num>
  <w:num w:numId="8" w16cid:durableId="1474181053">
    <w:abstractNumId w:val="8"/>
  </w:num>
  <w:num w:numId="9" w16cid:durableId="924192768">
    <w:abstractNumId w:val="26"/>
  </w:num>
  <w:num w:numId="10" w16cid:durableId="945959919">
    <w:abstractNumId w:val="40"/>
  </w:num>
  <w:num w:numId="11" w16cid:durableId="709956149">
    <w:abstractNumId w:val="42"/>
  </w:num>
  <w:num w:numId="12" w16cid:durableId="399987842">
    <w:abstractNumId w:val="19"/>
  </w:num>
  <w:num w:numId="13" w16cid:durableId="607278840">
    <w:abstractNumId w:val="43"/>
  </w:num>
  <w:num w:numId="14" w16cid:durableId="391468662">
    <w:abstractNumId w:val="12"/>
  </w:num>
  <w:num w:numId="15" w16cid:durableId="1779333152">
    <w:abstractNumId w:val="25"/>
  </w:num>
  <w:num w:numId="16" w16cid:durableId="369917132">
    <w:abstractNumId w:val="10"/>
  </w:num>
  <w:num w:numId="17" w16cid:durableId="485711799">
    <w:abstractNumId w:val="18"/>
  </w:num>
  <w:num w:numId="18" w16cid:durableId="441802854">
    <w:abstractNumId w:val="36"/>
  </w:num>
  <w:num w:numId="19" w16cid:durableId="330333312">
    <w:abstractNumId w:val="3"/>
  </w:num>
  <w:num w:numId="20" w16cid:durableId="1124229631">
    <w:abstractNumId w:val="28"/>
  </w:num>
  <w:num w:numId="21" w16cid:durableId="1408380199">
    <w:abstractNumId w:val="13"/>
  </w:num>
  <w:num w:numId="22" w16cid:durableId="1167130871">
    <w:abstractNumId w:val="38"/>
  </w:num>
  <w:num w:numId="23" w16cid:durableId="797991073">
    <w:abstractNumId w:val="22"/>
  </w:num>
  <w:num w:numId="24" w16cid:durableId="1074743625">
    <w:abstractNumId w:val="9"/>
  </w:num>
  <w:num w:numId="25" w16cid:durableId="724763900">
    <w:abstractNumId w:val="30"/>
  </w:num>
  <w:num w:numId="26" w16cid:durableId="611208449">
    <w:abstractNumId w:val="34"/>
  </w:num>
  <w:num w:numId="27" w16cid:durableId="1774863777">
    <w:abstractNumId w:val="16"/>
  </w:num>
  <w:num w:numId="28" w16cid:durableId="153395236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775739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2751674">
    <w:abstractNumId w:val="35"/>
  </w:num>
  <w:num w:numId="31" w16cid:durableId="451632555">
    <w:abstractNumId w:val="2"/>
  </w:num>
  <w:num w:numId="32" w16cid:durableId="1475952902">
    <w:abstractNumId w:val="7"/>
  </w:num>
  <w:num w:numId="33" w16cid:durableId="1953513819">
    <w:abstractNumId w:val="41"/>
  </w:num>
  <w:num w:numId="34" w16cid:durableId="851993386">
    <w:abstractNumId w:val="24"/>
  </w:num>
  <w:num w:numId="35" w16cid:durableId="1438259875">
    <w:abstractNumId w:val="14"/>
  </w:num>
  <w:num w:numId="36" w16cid:durableId="52431212">
    <w:abstractNumId w:val="37"/>
  </w:num>
  <w:num w:numId="37" w16cid:durableId="1121458674">
    <w:abstractNumId w:val="11"/>
  </w:num>
  <w:num w:numId="38" w16cid:durableId="979579723">
    <w:abstractNumId w:val="32"/>
  </w:num>
  <w:num w:numId="39" w16cid:durableId="1525362429">
    <w:abstractNumId w:val="20"/>
  </w:num>
  <w:num w:numId="40" w16cid:durableId="974725142">
    <w:abstractNumId w:val="27"/>
  </w:num>
  <w:num w:numId="41" w16cid:durableId="993486554">
    <w:abstractNumId w:val="33"/>
  </w:num>
  <w:num w:numId="42" w16cid:durableId="11556826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264"/>
    <w:rsid w:val="0000095E"/>
    <w:rsid w:val="000010D5"/>
    <w:rsid w:val="000016D3"/>
    <w:rsid w:val="00001FED"/>
    <w:rsid w:val="000027E3"/>
    <w:rsid w:val="0000369B"/>
    <w:rsid w:val="00003758"/>
    <w:rsid w:val="000041A3"/>
    <w:rsid w:val="000043B2"/>
    <w:rsid w:val="00005370"/>
    <w:rsid w:val="00005AC6"/>
    <w:rsid w:val="00005DCE"/>
    <w:rsid w:val="0000691E"/>
    <w:rsid w:val="00006A6A"/>
    <w:rsid w:val="00006C7E"/>
    <w:rsid w:val="00010CFC"/>
    <w:rsid w:val="00011A6A"/>
    <w:rsid w:val="00011DA6"/>
    <w:rsid w:val="00012942"/>
    <w:rsid w:val="00012C06"/>
    <w:rsid w:val="00013516"/>
    <w:rsid w:val="000142A5"/>
    <w:rsid w:val="0001548A"/>
    <w:rsid w:val="00015CA1"/>
    <w:rsid w:val="00015F16"/>
    <w:rsid w:val="00017689"/>
    <w:rsid w:val="000204DC"/>
    <w:rsid w:val="00020511"/>
    <w:rsid w:val="0002152B"/>
    <w:rsid w:val="000215B4"/>
    <w:rsid w:val="00021914"/>
    <w:rsid w:val="0002234B"/>
    <w:rsid w:val="000227BE"/>
    <w:rsid w:val="00023361"/>
    <w:rsid w:val="000238A1"/>
    <w:rsid w:val="00023B93"/>
    <w:rsid w:val="00023FA3"/>
    <w:rsid w:val="00025A47"/>
    <w:rsid w:val="0002652A"/>
    <w:rsid w:val="00026E3F"/>
    <w:rsid w:val="0002763F"/>
    <w:rsid w:val="00027B24"/>
    <w:rsid w:val="00030ED2"/>
    <w:rsid w:val="000321BF"/>
    <w:rsid w:val="00032240"/>
    <w:rsid w:val="00033610"/>
    <w:rsid w:val="0003454F"/>
    <w:rsid w:val="000348D5"/>
    <w:rsid w:val="00034ED2"/>
    <w:rsid w:val="00034FAA"/>
    <w:rsid w:val="0003537A"/>
    <w:rsid w:val="000354A9"/>
    <w:rsid w:val="000373B1"/>
    <w:rsid w:val="00037A98"/>
    <w:rsid w:val="00037AD7"/>
    <w:rsid w:val="00040A17"/>
    <w:rsid w:val="00040C78"/>
    <w:rsid w:val="0004115A"/>
    <w:rsid w:val="00041458"/>
    <w:rsid w:val="00041853"/>
    <w:rsid w:val="00042453"/>
    <w:rsid w:val="00042902"/>
    <w:rsid w:val="00042D7F"/>
    <w:rsid w:val="00042FDD"/>
    <w:rsid w:val="0004350B"/>
    <w:rsid w:val="00043971"/>
    <w:rsid w:val="000445BF"/>
    <w:rsid w:val="000457B7"/>
    <w:rsid w:val="00046CBB"/>
    <w:rsid w:val="00046F00"/>
    <w:rsid w:val="0004702D"/>
    <w:rsid w:val="0004719B"/>
    <w:rsid w:val="00050046"/>
    <w:rsid w:val="000500E2"/>
    <w:rsid w:val="0005010E"/>
    <w:rsid w:val="0005024A"/>
    <w:rsid w:val="000510B4"/>
    <w:rsid w:val="00051A47"/>
    <w:rsid w:val="00051BBC"/>
    <w:rsid w:val="00051D4E"/>
    <w:rsid w:val="00053C00"/>
    <w:rsid w:val="00055451"/>
    <w:rsid w:val="00055F01"/>
    <w:rsid w:val="0005678D"/>
    <w:rsid w:val="00056E5A"/>
    <w:rsid w:val="000575C9"/>
    <w:rsid w:val="00061E70"/>
    <w:rsid w:val="00062287"/>
    <w:rsid w:val="000627B4"/>
    <w:rsid w:val="000628C0"/>
    <w:rsid w:val="00063200"/>
    <w:rsid w:val="00064B40"/>
    <w:rsid w:val="00064CF9"/>
    <w:rsid w:val="000659ED"/>
    <w:rsid w:val="00065AA2"/>
    <w:rsid w:val="00065DBD"/>
    <w:rsid w:val="000669A2"/>
    <w:rsid w:val="00066A7B"/>
    <w:rsid w:val="00067DC5"/>
    <w:rsid w:val="00067DDF"/>
    <w:rsid w:val="000711F6"/>
    <w:rsid w:val="0007237B"/>
    <w:rsid w:val="000724F7"/>
    <w:rsid w:val="00072649"/>
    <w:rsid w:val="00072883"/>
    <w:rsid w:val="00073343"/>
    <w:rsid w:val="0007364B"/>
    <w:rsid w:val="00073FB1"/>
    <w:rsid w:val="00074056"/>
    <w:rsid w:val="000746F4"/>
    <w:rsid w:val="000752B6"/>
    <w:rsid w:val="0007568B"/>
    <w:rsid w:val="00075892"/>
    <w:rsid w:val="00076216"/>
    <w:rsid w:val="00077F08"/>
    <w:rsid w:val="000805D5"/>
    <w:rsid w:val="00080E3A"/>
    <w:rsid w:val="00081A87"/>
    <w:rsid w:val="00081B44"/>
    <w:rsid w:val="00081E5C"/>
    <w:rsid w:val="00082156"/>
    <w:rsid w:val="00082416"/>
    <w:rsid w:val="0008359A"/>
    <w:rsid w:val="00083A7D"/>
    <w:rsid w:val="00083C6B"/>
    <w:rsid w:val="00084937"/>
    <w:rsid w:val="00084FC4"/>
    <w:rsid w:val="000855D2"/>
    <w:rsid w:val="00086666"/>
    <w:rsid w:val="00086774"/>
    <w:rsid w:val="00086DE4"/>
    <w:rsid w:val="0008748C"/>
    <w:rsid w:val="00087510"/>
    <w:rsid w:val="00087F2D"/>
    <w:rsid w:val="00087F50"/>
    <w:rsid w:val="00087FED"/>
    <w:rsid w:val="00090AC9"/>
    <w:rsid w:val="00092028"/>
    <w:rsid w:val="00092190"/>
    <w:rsid w:val="000922AC"/>
    <w:rsid w:val="000922CF"/>
    <w:rsid w:val="000928E3"/>
    <w:rsid w:val="00093156"/>
    <w:rsid w:val="000931EE"/>
    <w:rsid w:val="000933D3"/>
    <w:rsid w:val="0009390A"/>
    <w:rsid w:val="00093947"/>
    <w:rsid w:val="00094443"/>
    <w:rsid w:val="00094B27"/>
    <w:rsid w:val="00095634"/>
    <w:rsid w:val="00095B45"/>
    <w:rsid w:val="00095C8C"/>
    <w:rsid w:val="00095D5A"/>
    <w:rsid w:val="000961FE"/>
    <w:rsid w:val="000961FF"/>
    <w:rsid w:val="000968A6"/>
    <w:rsid w:val="00096F79"/>
    <w:rsid w:val="000971F6"/>
    <w:rsid w:val="00097B44"/>
    <w:rsid w:val="000A061B"/>
    <w:rsid w:val="000A1EC0"/>
    <w:rsid w:val="000A2BFC"/>
    <w:rsid w:val="000A2D44"/>
    <w:rsid w:val="000A30F7"/>
    <w:rsid w:val="000A43DD"/>
    <w:rsid w:val="000A4CF9"/>
    <w:rsid w:val="000A5004"/>
    <w:rsid w:val="000A50CE"/>
    <w:rsid w:val="000A57C5"/>
    <w:rsid w:val="000A594E"/>
    <w:rsid w:val="000A5D29"/>
    <w:rsid w:val="000A6921"/>
    <w:rsid w:val="000A6D74"/>
    <w:rsid w:val="000A73C0"/>
    <w:rsid w:val="000B087A"/>
    <w:rsid w:val="000B0C2C"/>
    <w:rsid w:val="000B0F36"/>
    <w:rsid w:val="000B1148"/>
    <w:rsid w:val="000B2F1E"/>
    <w:rsid w:val="000B46A7"/>
    <w:rsid w:val="000B4914"/>
    <w:rsid w:val="000B497E"/>
    <w:rsid w:val="000B4F6C"/>
    <w:rsid w:val="000B54F4"/>
    <w:rsid w:val="000B60C3"/>
    <w:rsid w:val="000B61C4"/>
    <w:rsid w:val="000B6435"/>
    <w:rsid w:val="000B6BB5"/>
    <w:rsid w:val="000B6F7D"/>
    <w:rsid w:val="000B717C"/>
    <w:rsid w:val="000B72C6"/>
    <w:rsid w:val="000B7B02"/>
    <w:rsid w:val="000C0988"/>
    <w:rsid w:val="000C0B58"/>
    <w:rsid w:val="000C1123"/>
    <w:rsid w:val="000C14D4"/>
    <w:rsid w:val="000C2028"/>
    <w:rsid w:val="000C235F"/>
    <w:rsid w:val="000C27F6"/>
    <w:rsid w:val="000C34EA"/>
    <w:rsid w:val="000C41B6"/>
    <w:rsid w:val="000C5088"/>
    <w:rsid w:val="000C6B8F"/>
    <w:rsid w:val="000C71BF"/>
    <w:rsid w:val="000C7593"/>
    <w:rsid w:val="000D12E0"/>
    <w:rsid w:val="000D19F9"/>
    <w:rsid w:val="000D1FC6"/>
    <w:rsid w:val="000D20FE"/>
    <w:rsid w:val="000D2B16"/>
    <w:rsid w:val="000D2EB4"/>
    <w:rsid w:val="000D3546"/>
    <w:rsid w:val="000D39CA"/>
    <w:rsid w:val="000D3A73"/>
    <w:rsid w:val="000D42D5"/>
    <w:rsid w:val="000D4668"/>
    <w:rsid w:val="000D49C1"/>
    <w:rsid w:val="000D5260"/>
    <w:rsid w:val="000D57FC"/>
    <w:rsid w:val="000D5B7A"/>
    <w:rsid w:val="000D5F2E"/>
    <w:rsid w:val="000D6C30"/>
    <w:rsid w:val="000D744C"/>
    <w:rsid w:val="000D787E"/>
    <w:rsid w:val="000D79A8"/>
    <w:rsid w:val="000E0C35"/>
    <w:rsid w:val="000E1234"/>
    <w:rsid w:val="000E27F6"/>
    <w:rsid w:val="000E291B"/>
    <w:rsid w:val="000E297E"/>
    <w:rsid w:val="000E298A"/>
    <w:rsid w:val="000E2CE9"/>
    <w:rsid w:val="000E3049"/>
    <w:rsid w:val="000E344A"/>
    <w:rsid w:val="000E358E"/>
    <w:rsid w:val="000E3AD3"/>
    <w:rsid w:val="000E5215"/>
    <w:rsid w:val="000E5784"/>
    <w:rsid w:val="000E5AD2"/>
    <w:rsid w:val="000E7374"/>
    <w:rsid w:val="000F05F5"/>
    <w:rsid w:val="000F0EF3"/>
    <w:rsid w:val="000F2869"/>
    <w:rsid w:val="000F3387"/>
    <w:rsid w:val="000F40C6"/>
    <w:rsid w:val="000F41AA"/>
    <w:rsid w:val="000F41CF"/>
    <w:rsid w:val="000F64FB"/>
    <w:rsid w:val="000F78F3"/>
    <w:rsid w:val="000F7D40"/>
    <w:rsid w:val="00101972"/>
    <w:rsid w:val="00101DFF"/>
    <w:rsid w:val="00102A65"/>
    <w:rsid w:val="00102D6F"/>
    <w:rsid w:val="00103396"/>
    <w:rsid w:val="00105387"/>
    <w:rsid w:val="0010549B"/>
    <w:rsid w:val="00105CD8"/>
    <w:rsid w:val="00106026"/>
    <w:rsid w:val="00106525"/>
    <w:rsid w:val="001070BB"/>
    <w:rsid w:val="00107588"/>
    <w:rsid w:val="001076DC"/>
    <w:rsid w:val="001077AC"/>
    <w:rsid w:val="00107A75"/>
    <w:rsid w:val="00107F9A"/>
    <w:rsid w:val="00110D19"/>
    <w:rsid w:val="00111CF5"/>
    <w:rsid w:val="00114732"/>
    <w:rsid w:val="00115316"/>
    <w:rsid w:val="00115351"/>
    <w:rsid w:val="00116639"/>
    <w:rsid w:val="001168D3"/>
    <w:rsid w:val="001171A1"/>
    <w:rsid w:val="00117ABC"/>
    <w:rsid w:val="00120481"/>
    <w:rsid w:val="00122123"/>
    <w:rsid w:val="00123CA8"/>
    <w:rsid w:val="001243FD"/>
    <w:rsid w:val="00124C76"/>
    <w:rsid w:val="00124D03"/>
    <w:rsid w:val="001260A4"/>
    <w:rsid w:val="0012633A"/>
    <w:rsid w:val="001264E6"/>
    <w:rsid w:val="0012688E"/>
    <w:rsid w:val="00126A3A"/>
    <w:rsid w:val="00126B67"/>
    <w:rsid w:val="00126B74"/>
    <w:rsid w:val="00126EE9"/>
    <w:rsid w:val="00127066"/>
    <w:rsid w:val="001275E9"/>
    <w:rsid w:val="00127D3F"/>
    <w:rsid w:val="00130F30"/>
    <w:rsid w:val="00132448"/>
    <w:rsid w:val="0013257C"/>
    <w:rsid w:val="00132E24"/>
    <w:rsid w:val="00132EAC"/>
    <w:rsid w:val="00133AB4"/>
    <w:rsid w:val="0013431A"/>
    <w:rsid w:val="0013569A"/>
    <w:rsid w:val="00136FE6"/>
    <w:rsid w:val="001373DE"/>
    <w:rsid w:val="001376CE"/>
    <w:rsid w:val="0014078B"/>
    <w:rsid w:val="00140EB2"/>
    <w:rsid w:val="00141C44"/>
    <w:rsid w:val="001429A1"/>
    <w:rsid w:val="00144C56"/>
    <w:rsid w:val="001454BB"/>
    <w:rsid w:val="00145B6C"/>
    <w:rsid w:val="001463DE"/>
    <w:rsid w:val="00146551"/>
    <w:rsid w:val="001478DB"/>
    <w:rsid w:val="00147AA1"/>
    <w:rsid w:val="00150297"/>
    <w:rsid w:val="00150781"/>
    <w:rsid w:val="001512E0"/>
    <w:rsid w:val="00151DC5"/>
    <w:rsid w:val="0015221B"/>
    <w:rsid w:val="00153098"/>
    <w:rsid w:val="001531C5"/>
    <w:rsid w:val="00153F77"/>
    <w:rsid w:val="00154B87"/>
    <w:rsid w:val="00154E28"/>
    <w:rsid w:val="00155098"/>
    <w:rsid w:val="001559BA"/>
    <w:rsid w:val="001569A5"/>
    <w:rsid w:val="00157405"/>
    <w:rsid w:val="00157F86"/>
    <w:rsid w:val="00160430"/>
    <w:rsid w:val="00160B23"/>
    <w:rsid w:val="00160EB3"/>
    <w:rsid w:val="00160F2D"/>
    <w:rsid w:val="00161238"/>
    <w:rsid w:val="0016127D"/>
    <w:rsid w:val="0016158C"/>
    <w:rsid w:val="0016378A"/>
    <w:rsid w:val="00163872"/>
    <w:rsid w:val="00164325"/>
    <w:rsid w:val="00164C94"/>
    <w:rsid w:val="00164FA3"/>
    <w:rsid w:val="00165D1B"/>
    <w:rsid w:val="0016620A"/>
    <w:rsid w:val="001669D1"/>
    <w:rsid w:val="00167DCD"/>
    <w:rsid w:val="0017061A"/>
    <w:rsid w:val="0017061F"/>
    <w:rsid w:val="00170C7B"/>
    <w:rsid w:val="001710DE"/>
    <w:rsid w:val="00171270"/>
    <w:rsid w:val="0017277C"/>
    <w:rsid w:val="001737CD"/>
    <w:rsid w:val="0017464A"/>
    <w:rsid w:val="001758D8"/>
    <w:rsid w:val="00175D86"/>
    <w:rsid w:val="00175E99"/>
    <w:rsid w:val="00175F28"/>
    <w:rsid w:val="00176828"/>
    <w:rsid w:val="00176EA4"/>
    <w:rsid w:val="00176F10"/>
    <w:rsid w:val="00177319"/>
    <w:rsid w:val="00177378"/>
    <w:rsid w:val="00177BED"/>
    <w:rsid w:val="00177CAC"/>
    <w:rsid w:val="001807BB"/>
    <w:rsid w:val="0018114A"/>
    <w:rsid w:val="00181362"/>
    <w:rsid w:val="001816FB"/>
    <w:rsid w:val="00181B53"/>
    <w:rsid w:val="00182049"/>
    <w:rsid w:val="00182A37"/>
    <w:rsid w:val="00182AB1"/>
    <w:rsid w:val="00183274"/>
    <w:rsid w:val="00183643"/>
    <w:rsid w:val="00185822"/>
    <w:rsid w:val="00185CC3"/>
    <w:rsid w:val="00185FC4"/>
    <w:rsid w:val="00186940"/>
    <w:rsid w:val="00186A6E"/>
    <w:rsid w:val="001903C6"/>
    <w:rsid w:val="001905F1"/>
    <w:rsid w:val="00190F8D"/>
    <w:rsid w:val="00191180"/>
    <w:rsid w:val="00191CF9"/>
    <w:rsid w:val="0019207F"/>
    <w:rsid w:val="001923CB"/>
    <w:rsid w:val="00192917"/>
    <w:rsid w:val="00192A63"/>
    <w:rsid w:val="00194642"/>
    <w:rsid w:val="00194BA0"/>
    <w:rsid w:val="00194E37"/>
    <w:rsid w:val="001950E8"/>
    <w:rsid w:val="001951F3"/>
    <w:rsid w:val="00195933"/>
    <w:rsid w:val="00195D71"/>
    <w:rsid w:val="001965ED"/>
    <w:rsid w:val="001966FD"/>
    <w:rsid w:val="00196A2F"/>
    <w:rsid w:val="00196EAE"/>
    <w:rsid w:val="0019747A"/>
    <w:rsid w:val="00197941"/>
    <w:rsid w:val="00197E4E"/>
    <w:rsid w:val="001A081C"/>
    <w:rsid w:val="001A09E4"/>
    <w:rsid w:val="001A0D79"/>
    <w:rsid w:val="001A2883"/>
    <w:rsid w:val="001A319F"/>
    <w:rsid w:val="001A3C63"/>
    <w:rsid w:val="001A3ECD"/>
    <w:rsid w:val="001A45EE"/>
    <w:rsid w:val="001A4C95"/>
    <w:rsid w:val="001A561E"/>
    <w:rsid w:val="001A65BE"/>
    <w:rsid w:val="001A6E28"/>
    <w:rsid w:val="001A7435"/>
    <w:rsid w:val="001A7889"/>
    <w:rsid w:val="001B0133"/>
    <w:rsid w:val="001B01B7"/>
    <w:rsid w:val="001B03FE"/>
    <w:rsid w:val="001B05D5"/>
    <w:rsid w:val="001B0620"/>
    <w:rsid w:val="001B13A5"/>
    <w:rsid w:val="001B1677"/>
    <w:rsid w:val="001B180C"/>
    <w:rsid w:val="001B18A9"/>
    <w:rsid w:val="001B1E6B"/>
    <w:rsid w:val="001B2497"/>
    <w:rsid w:val="001B2943"/>
    <w:rsid w:val="001B2B69"/>
    <w:rsid w:val="001B2CD6"/>
    <w:rsid w:val="001B4039"/>
    <w:rsid w:val="001B4576"/>
    <w:rsid w:val="001B4C24"/>
    <w:rsid w:val="001B5213"/>
    <w:rsid w:val="001B5D5E"/>
    <w:rsid w:val="001B7098"/>
    <w:rsid w:val="001B70DA"/>
    <w:rsid w:val="001B74AF"/>
    <w:rsid w:val="001C0C4E"/>
    <w:rsid w:val="001C1734"/>
    <w:rsid w:val="001C19D8"/>
    <w:rsid w:val="001C1EFE"/>
    <w:rsid w:val="001C33FF"/>
    <w:rsid w:val="001C40F0"/>
    <w:rsid w:val="001C4238"/>
    <w:rsid w:val="001C4608"/>
    <w:rsid w:val="001C473E"/>
    <w:rsid w:val="001C6CDF"/>
    <w:rsid w:val="001C79BB"/>
    <w:rsid w:val="001C7DAF"/>
    <w:rsid w:val="001D1478"/>
    <w:rsid w:val="001D1CC5"/>
    <w:rsid w:val="001D1EFC"/>
    <w:rsid w:val="001D2626"/>
    <w:rsid w:val="001D362C"/>
    <w:rsid w:val="001D3BC8"/>
    <w:rsid w:val="001D3DBA"/>
    <w:rsid w:val="001D476F"/>
    <w:rsid w:val="001D51D8"/>
    <w:rsid w:val="001D656D"/>
    <w:rsid w:val="001D73DB"/>
    <w:rsid w:val="001D7A2C"/>
    <w:rsid w:val="001D7D9B"/>
    <w:rsid w:val="001E07B4"/>
    <w:rsid w:val="001E0A03"/>
    <w:rsid w:val="001E0B87"/>
    <w:rsid w:val="001E0D52"/>
    <w:rsid w:val="001E1BA6"/>
    <w:rsid w:val="001E1E01"/>
    <w:rsid w:val="001E354E"/>
    <w:rsid w:val="001E35D2"/>
    <w:rsid w:val="001E39E7"/>
    <w:rsid w:val="001E41B4"/>
    <w:rsid w:val="001E4D56"/>
    <w:rsid w:val="001E4E9F"/>
    <w:rsid w:val="001E4EC9"/>
    <w:rsid w:val="001E5D18"/>
    <w:rsid w:val="001E6BC0"/>
    <w:rsid w:val="001E7C62"/>
    <w:rsid w:val="001E7DAC"/>
    <w:rsid w:val="001E7E29"/>
    <w:rsid w:val="001F0708"/>
    <w:rsid w:val="001F10EF"/>
    <w:rsid w:val="001F144B"/>
    <w:rsid w:val="001F150F"/>
    <w:rsid w:val="001F1DE0"/>
    <w:rsid w:val="001F202D"/>
    <w:rsid w:val="001F26D0"/>
    <w:rsid w:val="001F271E"/>
    <w:rsid w:val="001F29C0"/>
    <w:rsid w:val="001F2D22"/>
    <w:rsid w:val="001F2E1A"/>
    <w:rsid w:val="001F2EF2"/>
    <w:rsid w:val="001F48EB"/>
    <w:rsid w:val="001F4C87"/>
    <w:rsid w:val="001F4CA9"/>
    <w:rsid w:val="001F4FB6"/>
    <w:rsid w:val="001F5278"/>
    <w:rsid w:val="001F54EA"/>
    <w:rsid w:val="001F5BD2"/>
    <w:rsid w:val="001F6463"/>
    <w:rsid w:val="001F7215"/>
    <w:rsid w:val="001F7531"/>
    <w:rsid w:val="00200A19"/>
    <w:rsid w:val="00200C2F"/>
    <w:rsid w:val="002012AA"/>
    <w:rsid w:val="00201451"/>
    <w:rsid w:val="00202329"/>
    <w:rsid w:val="00202636"/>
    <w:rsid w:val="0020292C"/>
    <w:rsid w:val="00202D51"/>
    <w:rsid w:val="00204A64"/>
    <w:rsid w:val="00204D2B"/>
    <w:rsid w:val="002061D0"/>
    <w:rsid w:val="00206261"/>
    <w:rsid w:val="00207011"/>
    <w:rsid w:val="00207590"/>
    <w:rsid w:val="0021046E"/>
    <w:rsid w:val="00211105"/>
    <w:rsid w:val="002111D6"/>
    <w:rsid w:val="0021155E"/>
    <w:rsid w:val="00211A64"/>
    <w:rsid w:val="0021221F"/>
    <w:rsid w:val="002125CC"/>
    <w:rsid w:val="00212F6D"/>
    <w:rsid w:val="0021310E"/>
    <w:rsid w:val="002149EB"/>
    <w:rsid w:val="00214D00"/>
    <w:rsid w:val="00214D29"/>
    <w:rsid w:val="002156F4"/>
    <w:rsid w:val="002161B2"/>
    <w:rsid w:val="002162A6"/>
    <w:rsid w:val="00216647"/>
    <w:rsid w:val="00217147"/>
    <w:rsid w:val="002179A0"/>
    <w:rsid w:val="00220621"/>
    <w:rsid w:val="00220708"/>
    <w:rsid w:val="00220CB9"/>
    <w:rsid w:val="00220E5F"/>
    <w:rsid w:val="00222CA4"/>
    <w:rsid w:val="00223364"/>
    <w:rsid w:val="002235E1"/>
    <w:rsid w:val="002249E4"/>
    <w:rsid w:val="00225ECF"/>
    <w:rsid w:val="00226837"/>
    <w:rsid w:val="00227281"/>
    <w:rsid w:val="0023038A"/>
    <w:rsid w:val="0023069F"/>
    <w:rsid w:val="002312D2"/>
    <w:rsid w:val="002316A1"/>
    <w:rsid w:val="00231E71"/>
    <w:rsid w:val="00231F28"/>
    <w:rsid w:val="00232635"/>
    <w:rsid w:val="00232745"/>
    <w:rsid w:val="00232DE3"/>
    <w:rsid w:val="00233B9E"/>
    <w:rsid w:val="00233EC7"/>
    <w:rsid w:val="00234609"/>
    <w:rsid w:val="0023472B"/>
    <w:rsid w:val="00234B50"/>
    <w:rsid w:val="00234FE8"/>
    <w:rsid w:val="002355FA"/>
    <w:rsid w:val="00235CD7"/>
    <w:rsid w:val="00236437"/>
    <w:rsid w:val="00236A93"/>
    <w:rsid w:val="002371AF"/>
    <w:rsid w:val="00237800"/>
    <w:rsid w:val="00237DC8"/>
    <w:rsid w:val="00237F4E"/>
    <w:rsid w:val="00240365"/>
    <w:rsid w:val="00241210"/>
    <w:rsid w:val="002414B0"/>
    <w:rsid w:val="002417CC"/>
    <w:rsid w:val="00241C69"/>
    <w:rsid w:val="00241E0C"/>
    <w:rsid w:val="0024232E"/>
    <w:rsid w:val="00243A50"/>
    <w:rsid w:val="00243CEC"/>
    <w:rsid w:val="00244459"/>
    <w:rsid w:val="00245C73"/>
    <w:rsid w:val="00245CFA"/>
    <w:rsid w:val="002461AF"/>
    <w:rsid w:val="0025063B"/>
    <w:rsid w:val="00251126"/>
    <w:rsid w:val="00252B08"/>
    <w:rsid w:val="00252D52"/>
    <w:rsid w:val="00253722"/>
    <w:rsid w:val="00254587"/>
    <w:rsid w:val="002545A2"/>
    <w:rsid w:val="0025488C"/>
    <w:rsid w:val="00254F19"/>
    <w:rsid w:val="00255AB9"/>
    <w:rsid w:val="00256B25"/>
    <w:rsid w:val="00256CF7"/>
    <w:rsid w:val="00256FEA"/>
    <w:rsid w:val="00260278"/>
    <w:rsid w:val="00260F77"/>
    <w:rsid w:val="00260FED"/>
    <w:rsid w:val="002612D6"/>
    <w:rsid w:val="00261868"/>
    <w:rsid w:val="00261AE6"/>
    <w:rsid w:val="002624AA"/>
    <w:rsid w:val="002627CE"/>
    <w:rsid w:val="0026290B"/>
    <w:rsid w:val="00263681"/>
    <w:rsid w:val="00263B0E"/>
    <w:rsid w:val="0026448D"/>
    <w:rsid w:val="00265889"/>
    <w:rsid w:val="0026604C"/>
    <w:rsid w:val="002667D2"/>
    <w:rsid w:val="00267031"/>
    <w:rsid w:val="0026780C"/>
    <w:rsid w:val="00267FE8"/>
    <w:rsid w:val="00270091"/>
    <w:rsid w:val="002719D4"/>
    <w:rsid w:val="00272959"/>
    <w:rsid w:val="00272AE3"/>
    <w:rsid w:val="0027311C"/>
    <w:rsid w:val="0027397D"/>
    <w:rsid w:val="00274455"/>
    <w:rsid w:val="002745A1"/>
    <w:rsid w:val="002757F1"/>
    <w:rsid w:val="00275CA3"/>
    <w:rsid w:val="002762A1"/>
    <w:rsid w:val="00276ED8"/>
    <w:rsid w:val="002770A0"/>
    <w:rsid w:val="00277607"/>
    <w:rsid w:val="00277C78"/>
    <w:rsid w:val="0028001B"/>
    <w:rsid w:val="0028046C"/>
    <w:rsid w:val="00280642"/>
    <w:rsid w:val="002807FA"/>
    <w:rsid w:val="00280F90"/>
    <w:rsid w:val="00281C0A"/>
    <w:rsid w:val="002828FD"/>
    <w:rsid w:val="00282AFB"/>
    <w:rsid w:val="00283884"/>
    <w:rsid w:val="00283C29"/>
    <w:rsid w:val="0028404C"/>
    <w:rsid w:val="002841F0"/>
    <w:rsid w:val="0028437C"/>
    <w:rsid w:val="00284555"/>
    <w:rsid w:val="00284A55"/>
    <w:rsid w:val="00285351"/>
    <w:rsid w:val="00285C85"/>
    <w:rsid w:val="00285D35"/>
    <w:rsid w:val="00286190"/>
    <w:rsid w:val="0028662F"/>
    <w:rsid w:val="00286C35"/>
    <w:rsid w:val="00287EFA"/>
    <w:rsid w:val="00290261"/>
    <w:rsid w:val="002907AB"/>
    <w:rsid w:val="00290BE8"/>
    <w:rsid w:val="00291760"/>
    <w:rsid w:val="00291AA1"/>
    <w:rsid w:val="00291C42"/>
    <w:rsid w:val="0029201A"/>
    <w:rsid w:val="00293511"/>
    <w:rsid w:val="0029364C"/>
    <w:rsid w:val="00294ABF"/>
    <w:rsid w:val="00294E56"/>
    <w:rsid w:val="0029589A"/>
    <w:rsid w:val="00296D44"/>
    <w:rsid w:val="00296E13"/>
    <w:rsid w:val="002979E4"/>
    <w:rsid w:val="00297F49"/>
    <w:rsid w:val="002A11AF"/>
    <w:rsid w:val="002A1676"/>
    <w:rsid w:val="002A23CD"/>
    <w:rsid w:val="002A2669"/>
    <w:rsid w:val="002A2C6A"/>
    <w:rsid w:val="002A2E59"/>
    <w:rsid w:val="002A3462"/>
    <w:rsid w:val="002A3B5B"/>
    <w:rsid w:val="002A445E"/>
    <w:rsid w:val="002A483D"/>
    <w:rsid w:val="002A4D3E"/>
    <w:rsid w:val="002A52DC"/>
    <w:rsid w:val="002A555C"/>
    <w:rsid w:val="002A5B70"/>
    <w:rsid w:val="002A60EA"/>
    <w:rsid w:val="002A6344"/>
    <w:rsid w:val="002A63A9"/>
    <w:rsid w:val="002A6733"/>
    <w:rsid w:val="002A6C7E"/>
    <w:rsid w:val="002A6D0A"/>
    <w:rsid w:val="002A6EB9"/>
    <w:rsid w:val="002A721D"/>
    <w:rsid w:val="002B144D"/>
    <w:rsid w:val="002B182F"/>
    <w:rsid w:val="002B184B"/>
    <w:rsid w:val="002B1BDF"/>
    <w:rsid w:val="002B37E2"/>
    <w:rsid w:val="002B3B2B"/>
    <w:rsid w:val="002B4E85"/>
    <w:rsid w:val="002B5DF0"/>
    <w:rsid w:val="002B7370"/>
    <w:rsid w:val="002B797C"/>
    <w:rsid w:val="002C0318"/>
    <w:rsid w:val="002C0A2A"/>
    <w:rsid w:val="002C0CD2"/>
    <w:rsid w:val="002C0DB4"/>
    <w:rsid w:val="002C1117"/>
    <w:rsid w:val="002C20BD"/>
    <w:rsid w:val="002C248C"/>
    <w:rsid w:val="002C3184"/>
    <w:rsid w:val="002C357C"/>
    <w:rsid w:val="002C3C17"/>
    <w:rsid w:val="002C4041"/>
    <w:rsid w:val="002C4616"/>
    <w:rsid w:val="002C51EE"/>
    <w:rsid w:val="002C5605"/>
    <w:rsid w:val="002C581B"/>
    <w:rsid w:val="002C7519"/>
    <w:rsid w:val="002C7961"/>
    <w:rsid w:val="002C7D22"/>
    <w:rsid w:val="002D0E3E"/>
    <w:rsid w:val="002D0E7E"/>
    <w:rsid w:val="002D0FAF"/>
    <w:rsid w:val="002D111E"/>
    <w:rsid w:val="002D1946"/>
    <w:rsid w:val="002D2195"/>
    <w:rsid w:val="002D2559"/>
    <w:rsid w:val="002D27CB"/>
    <w:rsid w:val="002D2B63"/>
    <w:rsid w:val="002D2BE8"/>
    <w:rsid w:val="002D38B5"/>
    <w:rsid w:val="002D3E02"/>
    <w:rsid w:val="002D4F46"/>
    <w:rsid w:val="002D5428"/>
    <w:rsid w:val="002D5A44"/>
    <w:rsid w:val="002D5D65"/>
    <w:rsid w:val="002D5F3D"/>
    <w:rsid w:val="002D6BF9"/>
    <w:rsid w:val="002D72F0"/>
    <w:rsid w:val="002D76D6"/>
    <w:rsid w:val="002D7A1F"/>
    <w:rsid w:val="002D7AD3"/>
    <w:rsid w:val="002E0053"/>
    <w:rsid w:val="002E02DA"/>
    <w:rsid w:val="002E098F"/>
    <w:rsid w:val="002E1D2E"/>
    <w:rsid w:val="002E1DB9"/>
    <w:rsid w:val="002E2458"/>
    <w:rsid w:val="002E41F7"/>
    <w:rsid w:val="002E483C"/>
    <w:rsid w:val="002E56A3"/>
    <w:rsid w:val="002E5A6F"/>
    <w:rsid w:val="002E5E65"/>
    <w:rsid w:val="002E605C"/>
    <w:rsid w:val="002E6B68"/>
    <w:rsid w:val="002E79E8"/>
    <w:rsid w:val="002E7B2D"/>
    <w:rsid w:val="002E7C53"/>
    <w:rsid w:val="002F000F"/>
    <w:rsid w:val="002F09BD"/>
    <w:rsid w:val="002F21AB"/>
    <w:rsid w:val="002F224E"/>
    <w:rsid w:val="002F22FA"/>
    <w:rsid w:val="002F5029"/>
    <w:rsid w:val="002F5066"/>
    <w:rsid w:val="002F57A2"/>
    <w:rsid w:val="002F632E"/>
    <w:rsid w:val="002F640A"/>
    <w:rsid w:val="002F67BE"/>
    <w:rsid w:val="003009ED"/>
    <w:rsid w:val="003013F6"/>
    <w:rsid w:val="0030175E"/>
    <w:rsid w:val="00301790"/>
    <w:rsid w:val="00301A0C"/>
    <w:rsid w:val="00301A30"/>
    <w:rsid w:val="0030214F"/>
    <w:rsid w:val="00302750"/>
    <w:rsid w:val="00304F0C"/>
    <w:rsid w:val="0030516D"/>
    <w:rsid w:val="0030550B"/>
    <w:rsid w:val="0030641E"/>
    <w:rsid w:val="00306865"/>
    <w:rsid w:val="00306BF3"/>
    <w:rsid w:val="0030777B"/>
    <w:rsid w:val="00307B60"/>
    <w:rsid w:val="003103BA"/>
    <w:rsid w:val="00310C64"/>
    <w:rsid w:val="00310FBE"/>
    <w:rsid w:val="00311029"/>
    <w:rsid w:val="00312346"/>
    <w:rsid w:val="00312D21"/>
    <w:rsid w:val="003135BD"/>
    <w:rsid w:val="00314A54"/>
    <w:rsid w:val="00316910"/>
    <w:rsid w:val="0031696D"/>
    <w:rsid w:val="00316DCE"/>
    <w:rsid w:val="00316F44"/>
    <w:rsid w:val="00317EBF"/>
    <w:rsid w:val="003201AA"/>
    <w:rsid w:val="00320918"/>
    <w:rsid w:val="00321A90"/>
    <w:rsid w:val="00322295"/>
    <w:rsid w:val="00322659"/>
    <w:rsid w:val="003237DF"/>
    <w:rsid w:val="003244F9"/>
    <w:rsid w:val="0032492B"/>
    <w:rsid w:val="00325AA2"/>
    <w:rsid w:val="003268B7"/>
    <w:rsid w:val="003276A6"/>
    <w:rsid w:val="00327EE3"/>
    <w:rsid w:val="0033012C"/>
    <w:rsid w:val="0033022E"/>
    <w:rsid w:val="00330AA5"/>
    <w:rsid w:val="0033160E"/>
    <w:rsid w:val="00331DF8"/>
    <w:rsid w:val="00331E1C"/>
    <w:rsid w:val="00332217"/>
    <w:rsid w:val="0033275A"/>
    <w:rsid w:val="00332A75"/>
    <w:rsid w:val="00333662"/>
    <w:rsid w:val="003338E6"/>
    <w:rsid w:val="0033419C"/>
    <w:rsid w:val="0033586A"/>
    <w:rsid w:val="003377EE"/>
    <w:rsid w:val="00337B97"/>
    <w:rsid w:val="00337D24"/>
    <w:rsid w:val="00337D92"/>
    <w:rsid w:val="00337F52"/>
    <w:rsid w:val="003402C9"/>
    <w:rsid w:val="00340C71"/>
    <w:rsid w:val="0034145F"/>
    <w:rsid w:val="00342CAC"/>
    <w:rsid w:val="00343BCC"/>
    <w:rsid w:val="00344775"/>
    <w:rsid w:val="0034584E"/>
    <w:rsid w:val="00345CEE"/>
    <w:rsid w:val="00346352"/>
    <w:rsid w:val="003463E5"/>
    <w:rsid w:val="00346B44"/>
    <w:rsid w:val="00346E1B"/>
    <w:rsid w:val="003475EA"/>
    <w:rsid w:val="00347729"/>
    <w:rsid w:val="00350755"/>
    <w:rsid w:val="00350D41"/>
    <w:rsid w:val="00350FA2"/>
    <w:rsid w:val="00352A56"/>
    <w:rsid w:val="00352CCA"/>
    <w:rsid w:val="0035506E"/>
    <w:rsid w:val="003554B6"/>
    <w:rsid w:val="00355C09"/>
    <w:rsid w:val="00355C1A"/>
    <w:rsid w:val="00355FA5"/>
    <w:rsid w:val="003564A3"/>
    <w:rsid w:val="003566AE"/>
    <w:rsid w:val="00357155"/>
    <w:rsid w:val="0035722E"/>
    <w:rsid w:val="00357DAB"/>
    <w:rsid w:val="00357DAF"/>
    <w:rsid w:val="00360375"/>
    <w:rsid w:val="003606F4"/>
    <w:rsid w:val="00360CA0"/>
    <w:rsid w:val="003632D4"/>
    <w:rsid w:val="0036376C"/>
    <w:rsid w:val="0036444A"/>
    <w:rsid w:val="0036479C"/>
    <w:rsid w:val="003647D0"/>
    <w:rsid w:val="0036567E"/>
    <w:rsid w:val="00365F7A"/>
    <w:rsid w:val="00366E5E"/>
    <w:rsid w:val="00366E8F"/>
    <w:rsid w:val="00367451"/>
    <w:rsid w:val="00367BF4"/>
    <w:rsid w:val="00370CE3"/>
    <w:rsid w:val="00371C5A"/>
    <w:rsid w:val="00372773"/>
    <w:rsid w:val="003729BB"/>
    <w:rsid w:val="00372A64"/>
    <w:rsid w:val="00372BFA"/>
    <w:rsid w:val="00373692"/>
    <w:rsid w:val="00373BE7"/>
    <w:rsid w:val="00373DD6"/>
    <w:rsid w:val="00374B39"/>
    <w:rsid w:val="003752FC"/>
    <w:rsid w:val="003775E1"/>
    <w:rsid w:val="00377C97"/>
    <w:rsid w:val="0038021F"/>
    <w:rsid w:val="00380547"/>
    <w:rsid w:val="003811D8"/>
    <w:rsid w:val="003814CC"/>
    <w:rsid w:val="003827BF"/>
    <w:rsid w:val="00382B32"/>
    <w:rsid w:val="00382BA7"/>
    <w:rsid w:val="00383F77"/>
    <w:rsid w:val="00384727"/>
    <w:rsid w:val="003862AE"/>
    <w:rsid w:val="00386B0A"/>
    <w:rsid w:val="00387050"/>
    <w:rsid w:val="00387B00"/>
    <w:rsid w:val="003909C3"/>
    <w:rsid w:val="003930E4"/>
    <w:rsid w:val="00393840"/>
    <w:rsid w:val="003958CF"/>
    <w:rsid w:val="00396067"/>
    <w:rsid w:val="0039615B"/>
    <w:rsid w:val="003964A8"/>
    <w:rsid w:val="003969A3"/>
    <w:rsid w:val="003970C4"/>
    <w:rsid w:val="003976DB"/>
    <w:rsid w:val="003A0029"/>
    <w:rsid w:val="003A1F71"/>
    <w:rsid w:val="003A2072"/>
    <w:rsid w:val="003A2454"/>
    <w:rsid w:val="003A2599"/>
    <w:rsid w:val="003A2A7B"/>
    <w:rsid w:val="003A3702"/>
    <w:rsid w:val="003A4DD8"/>
    <w:rsid w:val="003A59E9"/>
    <w:rsid w:val="003A5CEC"/>
    <w:rsid w:val="003A68C2"/>
    <w:rsid w:val="003A6EC1"/>
    <w:rsid w:val="003A71FA"/>
    <w:rsid w:val="003B03E8"/>
    <w:rsid w:val="003B0843"/>
    <w:rsid w:val="003B0F20"/>
    <w:rsid w:val="003B1C35"/>
    <w:rsid w:val="003B22AF"/>
    <w:rsid w:val="003B2F14"/>
    <w:rsid w:val="003B2FFB"/>
    <w:rsid w:val="003B3A09"/>
    <w:rsid w:val="003B4311"/>
    <w:rsid w:val="003B51B8"/>
    <w:rsid w:val="003B5A4B"/>
    <w:rsid w:val="003B5F32"/>
    <w:rsid w:val="003B5FEB"/>
    <w:rsid w:val="003B607F"/>
    <w:rsid w:val="003B6317"/>
    <w:rsid w:val="003B662F"/>
    <w:rsid w:val="003C1CC3"/>
    <w:rsid w:val="003C2A9D"/>
    <w:rsid w:val="003C3155"/>
    <w:rsid w:val="003C3B5B"/>
    <w:rsid w:val="003C3F77"/>
    <w:rsid w:val="003C4059"/>
    <w:rsid w:val="003C5A28"/>
    <w:rsid w:val="003C5D32"/>
    <w:rsid w:val="003C5F31"/>
    <w:rsid w:val="003C5F67"/>
    <w:rsid w:val="003C6118"/>
    <w:rsid w:val="003C6B2A"/>
    <w:rsid w:val="003C6B69"/>
    <w:rsid w:val="003D0206"/>
    <w:rsid w:val="003D0D6A"/>
    <w:rsid w:val="003D2512"/>
    <w:rsid w:val="003D336B"/>
    <w:rsid w:val="003D3934"/>
    <w:rsid w:val="003D3D78"/>
    <w:rsid w:val="003D3E06"/>
    <w:rsid w:val="003D3EB0"/>
    <w:rsid w:val="003D4484"/>
    <w:rsid w:val="003D475A"/>
    <w:rsid w:val="003D47EA"/>
    <w:rsid w:val="003D4C45"/>
    <w:rsid w:val="003D4E22"/>
    <w:rsid w:val="003D7537"/>
    <w:rsid w:val="003D7573"/>
    <w:rsid w:val="003D791B"/>
    <w:rsid w:val="003D7C3A"/>
    <w:rsid w:val="003E05E0"/>
    <w:rsid w:val="003E0D0B"/>
    <w:rsid w:val="003E1352"/>
    <w:rsid w:val="003E174A"/>
    <w:rsid w:val="003E338E"/>
    <w:rsid w:val="003E414A"/>
    <w:rsid w:val="003E4779"/>
    <w:rsid w:val="003E4CAD"/>
    <w:rsid w:val="003E4EC4"/>
    <w:rsid w:val="003E608A"/>
    <w:rsid w:val="003E60F9"/>
    <w:rsid w:val="003E64B3"/>
    <w:rsid w:val="003E792D"/>
    <w:rsid w:val="003E7E15"/>
    <w:rsid w:val="003F031F"/>
    <w:rsid w:val="003F1431"/>
    <w:rsid w:val="003F168C"/>
    <w:rsid w:val="003F1841"/>
    <w:rsid w:val="003F2B32"/>
    <w:rsid w:val="003F2F49"/>
    <w:rsid w:val="003F42CE"/>
    <w:rsid w:val="003F526C"/>
    <w:rsid w:val="003F5607"/>
    <w:rsid w:val="003F5F31"/>
    <w:rsid w:val="003F5FA0"/>
    <w:rsid w:val="003F6BF4"/>
    <w:rsid w:val="003F6C4C"/>
    <w:rsid w:val="003F72CC"/>
    <w:rsid w:val="003F72E5"/>
    <w:rsid w:val="00400795"/>
    <w:rsid w:val="00400904"/>
    <w:rsid w:val="00400C0A"/>
    <w:rsid w:val="00402630"/>
    <w:rsid w:val="00402929"/>
    <w:rsid w:val="00403308"/>
    <w:rsid w:val="004035A5"/>
    <w:rsid w:val="00404171"/>
    <w:rsid w:val="0040455F"/>
    <w:rsid w:val="00406067"/>
    <w:rsid w:val="00407B4D"/>
    <w:rsid w:val="00407D52"/>
    <w:rsid w:val="004110D5"/>
    <w:rsid w:val="0041159F"/>
    <w:rsid w:val="00411A59"/>
    <w:rsid w:val="00412026"/>
    <w:rsid w:val="00412340"/>
    <w:rsid w:val="00412429"/>
    <w:rsid w:val="0041252D"/>
    <w:rsid w:val="00412CCC"/>
    <w:rsid w:val="00413049"/>
    <w:rsid w:val="0041461E"/>
    <w:rsid w:val="004147CD"/>
    <w:rsid w:val="0041639F"/>
    <w:rsid w:val="00416CDD"/>
    <w:rsid w:val="00416E47"/>
    <w:rsid w:val="004170BD"/>
    <w:rsid w:val="00417132"/>
    <w:rsid w:val="00417208"/>
    <w:rsid w:val="004174EB"/>
    <w:rsid w:val="0041766B"/>
    <w:rsid w:val="00417C7C"/>
    <w:rsid w:val="00420046"/>
    <w:rsid w:val="004204E1"/>
    <w:rsid w:val="00421F17"/>
    <w:rsid w:val="0042269B"/>
    <w:rsid w:val="00423674"/>
    <w:rsid w:val="0042370F"/>
    <w:rsid w:val="004248FF"/>
    <w:rsid w:val="004249FE"/>
    <w:rsid w:val="00424F54"/>
    <w:rsid w:val="004254C7"/>
    <w:rsid w:val="00425795"/>
    <w:rsid w:val="00425ADA"/>
    <w:rsid w:val="00425DDC"/>
    <w:rsid w:val="00425E0C"/>
    <w:rsid w:val="004266DC"/>
    <w:rsid w:val="00426D07"/>
    <w:rsid w:val="004278C6"/>
    <w:rsid w:val="00427FEF"/>
    <w:rsid w:val="004308C9"/>
    <w:rsid w:val="00432284"/>
    <w:rsid w:val="00432313"/>
    <w:rsid w:val="00432A94"/>
    <w:rsid w:val="00432BFB"/>
    <w:rsid w:val="004334C7"/>
    <w:rsid w:val="00433B59"/>
    <w:rsid w:val="004346E8"/>
    <w:rsid w:val="00434BED"/>
    <w:rsid w:val="004351A1"/>
    <w:rsid w:val="004372F1"/>
    <w:rsid w:val="004378F7"/>
    <w:rsid w:val="00440C17"/>
    <w:rsid w:val="0044149C"/>
    <w:rsid w:val="0044158B"/>
    <w:rsid w:val="004419A7"/>
    <w:rsid w:val="004422D7"/>
    <w:rsid w:val="004424B9"/>
    <w:rsid w:val="00442546"/>
    <w:rsid w:val="00442587"/>
    <w:rsid w:val="00443AB1"/>
    <w:rsid w:val="00444644"/>
    <w:rsid w:val="0044499F"/>
    <w:rsid w:val="00444D86"/>
    <w:rsid w:val="004453C6"/>
    <w:rsid w:val="004457DD"/>
    <w:rsid w:val="0044583A"/>
    <w:rsid w:val="00445A6B"/>
    <w:rsid w:val="004464C0"/>
    <w:rsid w:val="00446D13"/>
    <w:rsid w:val="0045083B"/>
    <w:rsid w:val="00451C34"/>
    <w:rsid w:val="00451F74"/>
    <w:rsid w:val="004522F0"/>
    <w:rsid w:val="00452E5D"/>
    <w:rsid w:val="004530AA"/>
    <w:rsid w:val="00454393"/>
    <w:rsid w:val="00455714"/>
    <w:rsid w:val="00455C9B"/>
    <w:rsid w:val="0045627F"/>
    <w:rsid w:val="004566BB"/>
    <w:rsid w:val="004568E7"/>
    <w:rsid w:val="004600A0"/>
    <w:rsid w:val="0046053B"/>
    <w:rsid w:val="004605BF"/>
    <w:rsid w:val="00461D74"/>
    <w:rsid w:val="0046257A"/>
    <w:rsid w:val="00462AD0"/>
    <w:rsid w:val="00464015"/>
    <w:rsid w:val="0046506C"/>
    <w:rsid w:val="00465318"/>
    <w:rsid w:val="0046597D"/>
    <w:rsid w:val="004663EB"/>
    <w:rsid w:val="00467A62"/>
    <w:rsid w:val="00467B07"/>
    <w:rsid w:val="0047152A"/>
    <w:rsid w:val="004726EC"/>
    <w:rsid w:val="00472789"/>
    <w:rsid w:val="00472D63"/>
    <w:rsid w:val="00473253"/>
    <w:rsid w:val="004738F5"/>
    <w:rsid w:val="00473B9C"/>
    <w:rsid w:val="00473C0D"/>
    <w:rsid w:val="004741D2"/>
    <w:rsid w:val="00474808"/>
    <w:rsid w:val="00475061"/>
    <w:rsid w:val="00475C42"/>
    <w:rsid w:val="0047675E"/>
    <w:rsid w:val="0047720F"/>
    <w:rsid w:val="00480D58"/>
    <w:rsid w:val="00481539"/>
    <w:rsid w:val="0048157F"/>
    <w:rsid w:val="00481C76"/>
    <w:rsid w:val="004821A8"/>
    <w:rsid w:val="00482766"/>
    <w:rsid w:val="00484365"/>
    <w:rsid w:val="00484936"/>
    <w:rsid w:val="0048603F"/>
    <w:rsid w:val="00486334"/>
    <w:rsid w:val="0048641F"/>
    <w:rsid w:val="0048716D"/>
    <w:rsid w:val="004871D8"/>
    <w:rsid w:val="00487BD4"/>
    <w:rsid w:val="00487FE0"/>
    <w:rsid w:val="0049027C"/>
    <w:rsid w:val="00490896"/>
    <w:rsid w:val="00490926"/>
    <w:rsid w:val="004915CE"/>
    <w:rsid w:val="00491944"/>
    <w:rsid w:val="00492BDE"/>
    <w:rsid w:val="0049355D"/>
    <w:rsid w:val="004937A5"/>
    <w:rsid w:val="00493EB3"/>
    <w:rsid w:val="0049478A"/>
    <w:rsid w:val="004955C4"/>
    <w:rsid w:val="00495733"/>
    <w:rsid w:val="00496053"/>
    <w:rsid w:val="00497036"/>
    <w:rsid w:val="00497304"/>
    <w:rsid w:val="004A0884"/>
    <w:rsid w:val="004A0C6B"/>
    <w:rsid w:val="004A0F7A"/>
    <w:rsid w:val="004A2965"/>
    <w:rsid w:val="004A2A7E"/>
    <w:rsid w:val="004A3409"/>
    <w:rsid w:val="004A3645"/>
    <w:rsid w:val="004A38AE"/>
    <w:rsid w:val="004A45B9"/>
    <w:rsid w:val="004A4E4B"/>
    <w:rsid w:val="004A4FE0"/>
    <w:rsid w:val="004A62A3"/>
    <w:rsid w:val="004A6976"/>
    <w:rsid w:val="004A697A"/>
    <w:rsid w:val="004A6D1F"/>
    <w:rsid w:val="004A7894"/>
    <w:rsid w:val="004A7ED5"/>
    <w:rsid w:val="004B0D48"/>
    <w:rsid w:val="004B10F7"/>
    <w:rsid w:val="004B1393"/>
    <w:rsid w:val="004B2095"/>
    <w:rsid w:val="004B263C"/>
    <w:rsid w:val="004B2885"/>
    <w:rsid w:val="004B3C0F"/>
    <w:rsid w:val="004B3CEC"/>
    <w:rsid w:val="004B451B"/>
    <w:rsid w:val="004B46E9"/>
    <w:rsid w:val="004B4741"/>
    <w:rsid w:val="004B4DD2"/>
    <w:rsid w:val="004B5CDA"/>
    <w:rsid w:val="004B6302"/>
    <w:rsid w:val="004B6586"/>
    <w:rsid w:val="004B6CDB"/>
    <w:rsid w:val="004B73F2"/>
    <w:rsid w:val="004B7609"/>
    <w:rsid w:val="004C0C22"/>
    <w:rsid w:val="004C16A6"/>
    <w:rsid w:val="004C1ECC"/>
    <w:rsid w:val="004C44F8"/>
    <w:rsid w:val="004C4CBF"/>
    <w:rsid w:val="004C52A9"/>
    <w:rsid w:val="004C52FC"/>
    <w:rsid w:val="004C55B8"/>
    <w:rsid w:val="004C5E20"/>
    <w:rsid w:val="004C6233"/>
    <w:rsid w:val="004C6E56"/>
    <w:rsid w:val="004C7D37"/>
    <w:rsid w:val="004D0C2E"/>
    <w:rsid w:val="004D100A"/>
    <w:rsid w:val="004D1813"/>
    <w:rsid w:val="004D2130"/>
    <w:rsid w:val="004D36AE"/>
    <w:rsid w:val="004D3E52"/>
    <w:rsid w:val="004D42DD"/>
    <w:rsid w:val="004D4B06"/>
    <w:rsid w:val="004D554E"/>
    <w:rsid w:val="004D5CF6"/>
    <w:rsid w:val="004D5F74"/>
    <w:rsid w:val="004D665E"/>
    <w:rsid w:val="004D7E71"/>
    <w:rsid w:val="004E0A01"/>
    <w:rsid w:val="004E17B0"/>
    <w:rsid w:val="004E220F"/>
    <w:rsid w:val="004E2615"/>
    <w:rsid w:val="004E2636"/>
    <w:rsid w:val="004E3508"/>
    <w:rsid w:val="004E4EF3"/>
    <w:rsid w:val="004E4FBA"/>
    <w:rsid w:val="004E5116"/>
    <w:rsid w:val="004E5B6C"/>
    <w:rsid w:val="004E5C9A"/>
    <w:rsid w:val="004E5CD1"/>
    <w:rsid w:val="004E6B75"/>
    <w:rsid w:val="004E6BAA"/>
    <w:rsid w:val="004E7222"/>
    <w:rsid w:val="004E76D5"/>
    <w:rsid w:val="004F0409"/>
    <w:rsid w:val="004F0546"/>
    <w:rsid w:val="004F0662"/>
    <w:rsid w:val="004F0723"/>
    <w:rsid w:val="004F2F25"/>
    <w:rsid w:val="004F31D7"/>
    <w:rsid w:val="004F360A"/>
    <w:rsid w:val="004F37F5"/>
    <w:rsid w:val="004F4269"/>
    <w:rsid w:val="004F42B9"/>
    <w:rsid w:val="004F4AA6"/>
    <w:rsid w:val="004F5322"/>
    <w:rsid w:val="004F53A4"/>
    <w:rsid w:val="004F576A"/>
    <w:rsid w:val="004F5BFE"/>
    <w:rsid w:val="004F6847"/>
    <w:rsid w:val="004F6A1B"/>
    <w:rsid w:val="00500017"/>
    <w:rsid w:val="0050149A"/>
    <w:rsid w:val="00501859"/>
    <w:rsid w:val="0050364C"/>
    <w:rsid w:val="0050371F"/>
    <w:rsid w:val="00503E35"/>
    <w:rsid w:val="00503F9D"/>
    <w:rsid w:val="0050511D"/>
    <w:rsid w:val="005054DE"/>
    <w:rsid w:val="00505E36"/>
    <w:rsid w:val="0050653D"/>
    <w:rsid w:val="0050695D"/>
    <w:rsid w:val="00506A2A"/>
    <w:rsid w:val="00507C2E"/>
    <w:rsid w:val="00507F50"/>
    <w:rsid w:val="00510207"/>
    <w:rsid w:val="0051116C"/>
    <w:rsid w:val="00511FA5"/>
    <w:rsid w:val="00512264"/>
    <w:rsid w:val="00512443"/>
    <w:rsid w:val="00512797"/>
    <w:rsid w:val="0051280E"/>
    <w:rsid w:val="005129BA"/>
    <w:rsid w:val="00512B1B"/>
    <w:rsid w:val="00512D7B"/>
    <w:rsid w:val="0051304D"/>
    <w:rsid w:val="00513D80"/>
    <w:rsid w:val="00514F28"/>
    <w:rsid w:val="005153F5"/>
    <w:rsid w:val="00515DB0"/>
    <w:rsid w:val="0051668E"/>
    <w:rsid w:val="005172D9"/>
    <w:rsid w:val="00517CE4"/>
    <w:rsid w:val="00520789"/>
    <w:rsid w:val="005210D4"/>
    <w:rsid w:val="005214FB"/>
    <w:rsid w:val="00521BF5"/>
    <w:rsid w:val="00522385"/>
    <w:rsid w:val="00522602"/>
    <w:rsid w:val="0052272B"/>
    <w:rsid w:val="00522ECA"/>
    <w:rsid w:val="00524CFA"/>
    <w:rsid w:val="0052503C"/>
    <w:rsid w:val="00525378"/>
    <w:rsid w:val="00525450"/>
    <w:rsid w:val="005257A2"/>
    <w:rsid w:val="005269BE"/>
    <w:rsid w:val="00526EED"/>
    <w:rsid w:val="0053038A"/>
    <w:rsid w:val="00531287"/>
    <w:rsid w:val="00531A87"/>
    <w:rsid w:val="005324C1"/>
    <w:rsid w:val="0053462E"/>
    <w:rsid w:val="00535587"/>
    <w:rsid w:val="00535594"/>
    <w:rsid w:val="00535AFD"/>
    <w:rsid w:val="00536421"/>
    <w:rsid w:val="00536F11"/>
    <w:rsid w:val="00537D5A"/>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D5D"/>
    <w:rsid w:val="00545E38"/>
    <w:rsid w:val="00546FE4"/>
    <w:rsid w:val="0054739C"/>
    <w:rsid w:val="00547518"/>
    <w:rsid w:val="00547CF8"/>
    <w:rsid w:val="005509C6"/>
    <w:rsid w:val="005509E3"/>
    <w:rsid w:val="00551088"/>
    <w:rsid w:val="00551C4B"/>
    <w:rsid w:val="00553703"/>
    <w:rsid w:val="00553EF2"/>
    <w:rsid w:val="005543D5"/>
    <w:rsid w:val="00554680"/>
    <w:rsid w:val="00554AD8"/>
    <w:rsid w:val="00555FA7"/>
    <w:rsid w:val="00556D4C"/>
    <w:rsid w:val="00556F88"/>
    <w:rsid w:val="00557361"/>
    <w:rsid w:val="0055754F"/>
    <w:rsid w:val="00557CA2"/>
    <w:rsid w:val="00557E7C"/>
    <w:rsid w:val="00561262"/>
    <w:rsid w:val="0056348C"/>
    <w:rsid w:val="00563AF8"/>
    <w:rsid w:val="00563B86"/>
    <w:rsid w:val="00563F6A"/>
    <w:rsid w:val="0056486D"/>
    <w:rsid w:val="0056552D"/>
    <w:rsid w:val="0056552F"/>
    <w:rsid w:val="0056719C"/>
    <w:rsid w:val="0056722E"/>
    <w:rsid w:val="00570B9E"/>
    <w:rsid w:val="00570DED"/>
    <w:rsid w:val="0057134B"/>
    <w:rsid w:val="00572041"/>
    <w:rsid w:val="0057288E"/>
    <w:rsid w:val="00573E7A"/>
    <w:rsid w:val="00573EF7"/>
    <w:rsid w:val="0057414E"/>
    <w:rsid w:val="00574410"/>
    <w:rsid w:val="00574E1A"/>
    <w:rsid w:val="005778DD"/>
    <w:rsid w:val="0058097D"/>
    <w:rsid w:val="005809CB"/>
    <w:rsid w:val="005813CE"/>
    <w:rsid w:val="00582048"/>
    <w:rsid w:val="00582199"/>
    <w:rsid w:val="00582486"/>
    <w:rsid w:val="00582AF9"/>
    <w:rsid w:val="00583B89"/>
    <w:rsid w:val="005850CE"/>
    <w:rsid w:val="00585401"/>
    <w:rsid w:val="005857E9"/>
    <w:rsid w:val="005871D2"/>
    <w:rsid w:val="00587428"/>
    <w:rsid w:val="005874B1"/>
    <w:rsid w:val="00587FD1"/>
    <w:rsid w:val="00587FD3"/>
    <w:rsid w:val="00590B73"/>
    <w:rsid w:val="00593A6D"/>
    <w:rsid w:val="005942F6"/>
    <w:rsid w:val="00594ACE"/>
    <w:rsid w:val="00594EB5"/>
    <w:rsid w:val="00594ECD"/>
    <w:rsid w:val="00596293"/>
    <w:rsid w:val="005968AD"/>
    <w:rsid w:val="00597121"/>
    <w:rsid w:val="00597A06"/>
    <w:rsid w:val="00597A3A"/>
    <w:rsid w:val="005A0121"/>
    <w:rsid w:val="005A0895"/>
    <w:rsid w:val="005A08DF"/>
    <w:rsid w:val="005A18C6"/>
    <w:rsid w:val="005A245F"/>
    <w:rsid w:val="005A26FE"/>
    <w:rsid w:val="005A2F23"/>
    <w:rsid w:val="005A3384"/>
    <w:rsid w:val="005A3752"/>
    <w:rsid w:val="005A4A48"/>
    <w:rsid w:val="005A5170"/>
    <w:rsid w:val="005A5C7B"/>
    <w:rsid w:val="005A5EC2"/>
    <w:rsid w:val="005A61F0"/>
    <w:rsid w:val="005A6404"/>
    <w:rsid w:val="005A7F04"/>
    <w:rsid w:val="005B0203"/>
    <w:rsid w:val="005B050E"/>
    <w:rsid w:val="005B0D47"/>
    <w:rsid w:val="005B25A3"/>
    <w:rsid w:val="005B34CF"/>
    <w:rsid w:val="005B350F"/>
    <w:rsid w:val="005B43B2"/>
    <w:rsid w:val="005B4777"/>
    <w:rsid w:val="005B49B7"/>
    <w:rsid w:val="005B4E64"/>
    <w:rsid w:val="005B527C"/>
    <w:rsid w:val="005B57C5"/>
    <w:rsid w:val="005B5A71"/>
    <w:rsid w:val="005B5CF2"/>
    <w:rsid w:val="005B74DA"/>
    <w:rsid w:val="005B7668"/>
    <w:rsid w:val="005C2159"/>
    <w:rsid w:val="005C29FD"/>
    <w:rsid w:val="005C2F19"/>
    <w:rsid w:val="005C3DDB"/>
    <w:rsid w:val="005C3E1F"/>
    <w:rsid w:val="005C463F"/>
    <w:rsid w:val="005C4CC5"/>
    <w:rsid w:val="005C4FF2"/>
    <w:rsid w:val="005C516A"/>
    <w:rsid w:val="005C5791"/>
    <w:rsid w:val="005C59D2"/>
    <w:rsid w:val="005C65B3"/>
    <w:rsid w:val="005C6C35"/>
    <w:rsid w:val="005C7344"/>
    <w:rsid w:val="005C75A6"/>
    <w:rsid w:val="005C76F8"/>
    <w:rsid w:val="005C77E9"/>
    <w:rsid w:val="005C78D3"/>
    <w:rsid w:val="005C7D15"/>
    <w:rsid w:val="005D122E"/>
    <w:rsid w:val="005D13A7"/>
    <w:rsid w:val="005D1BA2"/>
    <w:rsid w:val="005D1D48"/>
    <w:rsid w:val="005D2382"/>
    <w:rsid w:val="005D27F5"/>
    <w:rsid w:val="005D2856"/>
    <w:rsid w:val="005D3A9D"/>
    <w:rsid w:val="005D447A"/>
    <w:rsid w:val="005D608F"/>
    <w:rsid w:val="005D67AB"/>
    <w:rsid w:val="005D69CF"/>
    <w:rsid w:val="005D74C6"/>
    <w:rsid w:val="005E0109"/>
    <w:rsid w:val="005E06F3"/>
    <w:rsid w:val="005E0878"/>
    <w:rsid w:val="005E0EE6"/>
    <w:rsid w:val="005E145A"/>
    <w:rsid w:val="005E1654"/>
    <w:rsid w:val="005E16A1"/>
    <w:rsid w:val="005E1F4B"/>
    <w:rsid w:val="005E2303"/>
    <w:rsid w:val="005E2EE2"/>
    <w:rsid w:val="005E3954"/>
    <w:rsid w:val="005E40A5"/>
    <w:rsid w:val="005E4484"/>
    <w:rsid w:val="005E4BFE"/>
    <w:rsid w:val="005E4FB7"/>
    <w:rsid w:val="005E51EB"/>
    <w:rsid w:val="005E5B83"/>
    <w:rsid w:val="005E64F7"/>
    <w:rsid w:val="005E6A05"/>
    <w:rsid w:val="005E6BA4"/>
    <w:rsid w:val="005E6C9F"/>
    <w:rsid w:val="005E7D5D"/>
    <w:rsid w:val="005F05BD"/>
    <w:rsid w:val="005F0BB3"/>
    <w:rsid w:val="005F0E72"/>
    <w:rsid w:val="005F169A"/>
    <w:rsid w:val="005F16F5"/>
    <w:rsid w:val="005F17F0"/>
    <w:rsid w:val="005F1ABD"/>
    <w:rsid w:val="005F2137"/>
    <w:rsid w:val="005F274C"/>
    <w:rsid w:val="005F2E6D"/>
    <w:rsid w:val="005F4348"/>
    <w:rsid w:val="005F4412"/>
    <w:rsid w:val="005F45B0"/>
    <w:rsid w:val="005F466D"/>
    <w:rsid w:val="005F4805"/>
    <w:rsid w:val="005F4E8B"/>
    <w:rsid w:val="005F5BD8"/>
    <w:rsid w:val="005F6064"/>
    <w:rsid w:val="005F6CC2"/>
    <w:rsid w:val="005F736C"/>
    <w:rsid w:val="00600527"/>
    <w:rsid w:val="006009D8"/>
    <w:rsid w:val="00600AB8"/>
    <w:rsid w:val="00600BB5"/>
    <w:rsid w:val="006010EE"/>
    <w:rsid w:val="00601299"/>
    <w:rsid w:val="006018BB"/>
    <w:rsid w:val="00602AA4"/>
    <w:rsid w:val="00604A30"/>
    <w:rsid w:val="00604C36"/>
    <w:rsid w:val="006055E6"/>
    <w:rsid w:val="00606DD6"/>
    <w:rsid w:val="00606F07"/>
    <w:rsid w:val="00607A32"/>
    <w:rsid w:val="006100D2"/>
    <w:rsid w:val="00610725"/>
    <w:rsid w:val="006112A6"/>
    <w:rsid w:val="00612038"/>
    <w:rsid w:val="00612118"/>
    <w:rsid w:val="006128F6"/>
    <w:rsid w:val="00612C13"/>
    <w:rsid w:val="00612EA7"/>
    <w:rsid w:val="00614530"/>
    <w:rsid w:val="006146E7"/>
    <w:rsid w:val="00614ACD"/>
    <w:rsid w:val="00615A87"/>
    <w:rsid w:val="00616262"/>
    <w:rsid w:val="00617398"/>
    <w:rsid w:val="0061768F"/>
    <w:rsid w:val="00617B72"/>
    <w:rsid w:val="00617DD8"/>
    <w:rsid w:val="00617E89"/>
    <w:rsid w:val="00617E91"/>
    <w:rsid w:val="00620333"/>
    <w:rsid w:val="0062067F"/>
    <w:rsid w:val="00620C5E"/>
    <w:rsid w:val="00621315"/>
    <w:rsid w:val="00621584"/>
    <w:rsid w:val="00621687"/>
    <w:rsid w:val="00621747"/>
    <w:rsid w:val="00621763"/>
    <w:rsid w:val="00621A9B"/>
    <w:rsid w:val="00622006"/>
    <w:rsid w:val="00623232"/>
    <w:rsid w:val="0062344A"/>
    <w:rsid w:val="00623586"/>
    <w:rsid w:val="006247C1"/>
    <w:rsid w:val="0062520C"/>
    <w:rsid w:val="0062663E"/>
    <w:rsid w:val="00626BE7"/>
    <w:rsid w:val="00627D89"/>
    <w:rsid w:val="00627DC7"/>
    <w:rsid w:val="006302F0"/>
    <w:rsid w:val="00630343"/>
    <w:rsid w:val="006303A0"/>
    <w:rsid w:val="0063077B"/>
    <w:rsid w:val="00630FFF"/>
    <w:rsid w:val="006314D5"/>
    <w:rsid w:val="0063160D"/>
    <w:rsid w:val="00631700"/>
    <w:rsid w:val="0063195A"/>
    <w:rsid w:val="00631B24"/>
    <w:rsid w:val="006322A9"/>
    <w:rsid w:val="00632945"/>
    <w:rsid w:val="00633BE1"/>
    <w:rsid w:val="00633EBF"/>
    <w:rsid w:val="00633ED2"/>
    <w:rsid w:val="00633F48"/>
    <w:rsid w:val="006340EC"/>
    <w:rsid w:val="00634561"/>
    <w:rsid w:val="00634784"/>
    <w:rsid w:val="00634C3B"/>
    <w:rsid w:val="006353E9"/>
    <w:rsid w:val="0063591A"/>
    <w:rsid w:val="00635CB3"/>
    <w:rsid w:val="00636370"/>
    <w:rsid w:val="006367A9"/>
    <w:rsid w:val="00640163"/>
    <w:rsid w:val="00641FCB"/>
    <w:rsid w:val="00642F1F"/>
    <w:rsid w:val="00643372"/>
    <w:rsid w:val="00643A26"/>
    <w:rsid w:val="006445F0"/>
    <w:rsid w:val="00645259"/>
    <w:rsid w:val="00645524"/>
    <w:rsid w:val="00645A1B"/>
    <w:rsid w:val="00646283"/>
    <w:rsid w:val="0064675A"/>
    <w:rsid w:val="00651AD3"/>
    <w:rsid w:val="006521A0"/>
    <w:rsid w:val="00653793"/>
    <w:rsid w:val="00654124"/>
    <w:rsid w:val="00655390"/>
    <w:rsid w:val="00655874"/>
    <w:rsid w:val="00655A54"/>
    <w:rsid w:val="00657425"/>
    <w:rsid w:val="006575A0"/>
    <w:rsid w:val="0065797A"/>
    <w:rsid w:val="00657A26"/>
    <w:rsid w:val="00657E3E"/>
    <w:rsid w:val="006600B5"/>
    <w:rsid w:val="00660115"/>
    <w:rsid w:val="0066067D"/>
    <w:rsid w:val="00660A28"/>
    <w:rsid w:val="00660A40"/>
    <w:rsid w:val="00660C44"/>
    <w:rsid w:val="006611A1"/>
    <w:rsid w:val="00661456"/>
    <w:rsid w:val="006616C4"/>
    <w:rsid w:val="00661C43"/>
    <w:rsid w:val="00661E72"/>
    <w:rsid w:val="00662194"/>
    <w:rsid w:val="00662672"/>
    <w:rsid w:val="006633C9"/>
    <w:rsid w:val="006634AF"/>
    <w:rsid w:val="006635EA"/>
    <w:rsid w:val="006646F5"/>
    <w:rsid w:val="00664720"/>
    <w:rsid w:val="006651D1"/>
    <w:rsid w:val="00665FDA"/>
    <w:rsid w:val="00666BDD"/>
    <w:rsid w:val="00666F0A"/>
    <w:rsid w:val="00667462"/>
    <w:rsid w:val="0066798B"/>
    <w:rsid w:val="00670725"/>
    <w:rsid w:val="0067189A"/>
    <w:rsid w:val="00672693"/>
    <w:rsid w:val="00672A41"/>
    <w:rsid w:val="006734F7"/>
    <w:rsid w:val="00673B56"/>
    <w:rsid w:val="00673D8A"/>
    <w:rsid w:val="00673E36"/>
    <w:rsid w:val="006746EE"/>
    <w:rsid w:val="0067476E"/>
    <w:rsid w:val="00674D4E"/>
    <w:rsid w:val="006758D5"/>
    <w:rsid w:val="006761C1"/>
    <w:rsid w:val="0067621F"/>
    <w:rsid w:val="00676342"/>
    <w:rsid w:val="006763F0"/>
    <w:rsid w:val="00677934"/>
    <w:rsid w:val="00677C29"/>
    <w:rsid w:val="00680829"/>
    <w:rsid w:val="00680C4A"/>
    <w:rsid w:val="00681413"/>
    <w:rsid w:val="00681DAD"/>
    <w:rsid w:val="00683321"/>
    <w:rsid w:val="00683375"/>
    <w:rsid w:val="006838A7"/>
    <w:rsid w:val="00683C93"/>
    <w:rsid w:val="006840CE"/>
    <w:rsid w:val="00684B08"/>
    <w:rsid w:val="00685347"/>
    <w:rsid w:val="006857FA"/>
    <w:rsid w:val="00685BC0"/>
    <w:rsid w:val="00685F26"/>
    <w:rsid w:val="00685F6F"/>
    <w:rsid w:val="006861B1"/>
    <w:rsid w:val="00686785"/>
    <w:rsid w:val="00686C81"/>
    <w:rsid w:val="00686FB4"/>
    <w:rsid w:val="006871C9"/>
    <w:rsid w:val="00690830"/>
    <w:rsid w:val="006909AD"/>
    <w:rsid w:val="00690CF4"/>
    <w:rsid w:val="00690D69"/>
    <w:rsid w:val="00691316"/>
    <w:rsid w:val="006913E5"/>
    <w:rsid w:val="0069261E"/>
    <w:rsid w:val="006927AC"/>
    <w:rsid w:val="0069415B"/>
    <w:rsid w:val="006950DD"/>
    <w:rsid w:val="006959CC"/>
    <w:rsid w:val="00695C19"/>
    <w:rsid w:val="00695E87"/>
    <w:rsid w:val="00696F68"/>
    <w:rsid w:val="00697001"/>
    <w:rsid w:val="0069744F"/>
    <w:rsid w:val="00697CC8"/>
    <w:rsid w:val="00697CD0"/>
    <w:rsid w:val="006A134C"/>
    <w:rsid w:val="006A25BA"/>
    <w:rsid w:val="006A268A"/>
    <w:rsid w:val="006A3CF9"/>
    <w:rsid w:val="006A4011"/>
    <w:rsid w:val="006A4ECE"/>
    <w:rsid w:val="006A54C6"/>
    <w:rsid w:val="006A5524"/>
    <w:rsid w:val="006A5563"/>
    <w:rsid w:val="006A5D1E"/>
    <w:rsid w:val="006A5ECA"/>
    <w:rsid w:val="006A632B"/>
    <w:rsid w:val="006A6895"/>
    <w:rsid w:val="006A7E0F"/>
    <w:rsid w:val="006B0032"/>
    <w:rsid w:val="006B10D3"/>
    <w:rsid w:val="006B177E"/>
    <w:rsid w:val="006B1B8E"/>
    <w:rsid w:val="006B2284"/>
    <w:rsid w:val="006B2933"/>
    <w:rsid w:val="006B36CF"/>
    <w:rsid w:val="006B4593"/>
    <w:rsid w:val="006B52CF"/>
    <w:rsid w:val="006B56EA"/>
    <w:rsid w:val="006B6319"/>
    <w:rsid w:val="006B71DC"/>
    <w:rsid w:val="006B750A"/>
    <w:rsid w:val="006B7788"/>
    <w:rsid w:val="006C0813"/>
    <w:rsid w:val="006C3056"/>
    <w:rsid w:val="006C30F4"/>
    <w:rsid w:val="006C32A1"/>
    <w:rsid w:val="006C335E"/>
    <w:rsid w:val="006C38EB"/>
    <w:rsid w:val="006C452A"/>
    <w:rsid w:val="006C48C7"/>
    <w:rsid w:val="006C52A7"/>
    <w:rsid w:val="006C57C5"/>
    <w:rsid w:val="006C5F5A"/>
    <w:rsid w:val="006C60D5"/>
    <w:rsid w:val="006C6C31"/>
    <w:rsid w:val="006C77AA"/>
    <w:rsid w:val="006C7B3B"/>
    <w:rsid w:val="006D0509"/>
    <w:rsid w:val="006D0677"/>
    <w:rsid w:val="006D0CA8"/>
    <w:rsid w:val="006D1073"/>
    <w:rsid w:val="006D1556"/>
    <w:rsid w:val="006D25A3"/>
    <w:rsid w:val="006D2D81"/>
    <w:rsid w:val="006D338E"/>
    <w:rsid w:val="006D4345"/>
    <w:rsid w:val="006D4551"/>
    <w:rsid w:val="006D6085"/>
    <w:rsid w:val="006D616E"/>
    <w:rsid w:val="006D6C18"/>
    <w:rsid w:val="006D6F49"/>
    <w:rsid w:val="006D7044"/>
    <w:rsid w:val="006D70E7"/>
    <w:rsid w:val="006D7551"/>
    <w:rsid w:val="006E006F"/>
    <w:rsid w:val="006E0188"/>
    <w:rsid w:val="006E0606"/>
    <w:rsid w:val="006E11A2"/>
    <w:rsid w:val="006E187C"/>
    <w:rsid w:val="006E1B90"/>
    <w:rsid w:val="006E1D5D"/>
    <w:rsid w:val="006E1F65"/>
    <w:rsid w:val="006E3300"/>
    <w:rsid w:val="006E3F91"/>
    <w:rsid w:val="006E4591"/>
    <w:rsid w:val="006E470D"/>
    <w:rsid w:val="006E4B42"/>
    <w:rsid w:val="006E5783"/>
    <w:rsid w:val="006E5CB6"/>
    <w:rsid w:val="006E5CD3"/>
    <w:rsid w:val="006E5D68"/>
    <w:rsid w:val="006E6F7C"/>
    <w:rsid w:val="006E7092"/>
    <w:rsid w:val="006E73F4"/>
    <w:rsid w:val="006E7B36"/>
    <w:rsid w:val="006E7F23"/>
    <w:rsid w:val="006F26A4"/>
    <w:rsid w:val="006F274E"/>
    <w:rsid w:val="006F306F"/>
    <w:rsid w:val="006F351E"/>
    <w:rsid w:val="006F3EB0"/>
    <w:rsid w:val="006F3F2E"/>
    <w:rsid w:val="006F43C2"/>
    <w:rsid w:val="006F4A39"/>
    <w:rsid w:val="006F5856"/>
    <w:rsid w:val="006F5C37"/>
    <w:rsid w:val="006F63A4"/>
    <w:rsid w:val="006F7BEC"/>
    <w:rsid w:val="00700069"/>
    <w:rsid w:val="00700996"/>
    <w:rsid w:val="00702337"/>
    <w:rsid w:val="0070258E"/>
    <w:rsid w:val="007037CB"/>
    <w:rsid w:val="00703F1C"/>
    <w:rsid w:val="0070416A"/>
    <w:rsid w:val="007046E8"/>
    <w:rsid w:val="00704CFD"/>
    <w:rsid w:val="00704DFB"/>
    <w:rsid w:val="00705C95"/>
    <w:rsid w:val="007060C7"/>
    <w:rsid w:val="00706206"/>
    <w:rsid w:val="00706219"/>
    <w:rsid w:val="00707146"/>
    <w:rsid w:val="007103A8"/>
    <w:rsid w:val="00710647"/>
    <w:rsid w:val="007108A8"/>
    <w:rsid w:val="00710F3E"/>
    <w:rsid w:val="0071116C"/>
    <w:rsid w:val="007116D1"/>
    <w:rsid w:val="00711A3E"/>
    <w:rsid w:val="00711EF7"/>
    <w:rsid w:val="0071204A"/>
    <w:rsid w:val="007121C8"/>
    <w:rsid w:val="007123C8"/>
    <w:rsid w:val="00712A70"/>
    <w:rsid w:val="007134C2"/>
    <w:rsid w:val="00716073"/>
    <w:rsid w:val="007165C0"/>
    <w:rsid w:val="007166A0"/>
    <w:rsid w:val="00716C04"/>
    <w:rsid w:val="007170E4"/>
    <w:rsid w:val="007179D0"/>
    <w:rsid w:val="00717D04"/>
    <w:rsid w:val="00717DD9"/>
    <w:rsid w:val="00721DF7"/>
    <w:rsid w:val="0072240B"/>
    <w:rsid w:val="007230B0"/>
    <w:rsid w:val="00723B23"/>
    <w:rsid w:val="00723BA5"/>
    <w:rsid w:val="007240D7"/>
    <w:rsid w:val="00724414"/>
    <w:rsid w:val="007249A5"/>
    <w:rsid w:val="00725EED"/>
    <w:rsid w:val="007261CE"/>
    <w:rsid w:val="00726AF6"/>
    <w:rsid w:val="007303EF"/>
    <w:rsid w:val="00730B3D"/>
    <w:rsid w:val="00730D12"/>
    <w:rsid w:val="00731520"/>
    <w:rsid w:val="007321CA"/>
    <w:rsid w:val="007325FB"/>
    <w:rsid w:val="007328C9"/>
    <w:rsid w:val="00733379"/>
    <w:rsid w:val="00733C11"/>
    <w:rsid w:val="0073532A"/>
    <w:rsid w:val="007353E6"/>
    <w:rsid w:val="00735A05"/>
    <w:rsid w:val="00736782"/>
    <w:rsid w:val="00736B4D"/>
    <w:rsid w:val="00737615"/>
    <w:rsid w:val="007377C0"/>
    <w:rsid w:val="00737B38"/>
    <w:rsid w:val="007402A3"/>
    <w:rsid w:val="007404A1"/>
    <w:rsid w:val="0074084B"/>
    <w:rsid w:val="00740DFF"/>
    <w:rsid w:val="00741627"/>
    <w:rsid w:val="0074168C"/>
    <w:rsid w:val="00742336"/>
    <w:rsid w:val="00743401"/>
    <w:rsid w:val="00743535"/>
    <w:rsid w:val="00743688"/>
    <w:rsid w:val="00743BCC"/>
    <w:rsid w:val="007447D2"/>
    <w:rsid w:val="007458A4"/>
    <w:rsid w:val="00745F14"/>
    <w:rsid w:val="0074629D"/>
    <w:rsid w:val="00746B2C"/>
    <w:rsid w:val="00747017"/>
    <w:rsid w:val="007471DB"/>
    <w:rsid w:val="007471FF"/>
    <w:rsid w:val="007478DF"/>
    <w:rsid w:val="007506A4"/>
    <w:rsid w:val="0075083A"/>
    <w:rsid w:val="00750871"/>
    <w:rsid w:val="00751277"/>
    <w:rsid w:val="00751EF9"/>
    <w:rsid w:val="00751EFA"/>
    <w:rsid w:val="00751F6D"/>
    <w:rsid w:val="007526DF"/>
    <w:rsid w:val="00752828"/>
    <w:rsid w:val="00752A15"/>
    <w:rsid w:val="00753305"/>
    <w:rsid w:val="007536E1"/>
    <w:rsid w:val="00753F4B"/>
    <w:rsid w:val="00754276"/>
    <w:rsid w:val="00754E97"/>
    <w:rsid w:val="00755355"/>
    <w:rsid w:val="007554FB"/>
    <w:rsid w:val="00755A4D"/>
    <w:rsid w:val="00755BB3"/>
    <w:rsid w:val="007563A7"/>
    <w:rsid w:val="00756629"/>
    <w:rsid w:val="00756855"/>
    <w:rsid w:val="007570ED"/>
    <w:rsid w:val="00757453"/>
    <w:rsid w:val="007578ED"/>
    <w:rsid w:val="00757C32"/>
    <w:rsid w:val="00760116"/>
    <w:rsid w:val="00761498"/>
    <w:rsid w:val="00762C9D"/>
    <w:rsid w:val="00763020"/>
    <w:rsid w:val="0076393F"/>
    <w:rsid w:val="00764038"/>
    <w:rsid w:val="0076442D"/>
    <w:rsid w:val="00764A40"/>
    <w:rsid w:val="00764BDB"/>
    <w:rsid w:val="00765F9A"/>
    <w:rsid w:val="00766614"/>
    <w:rsid w:val="00766E06"/>
    <w:rsid w:val="007671A9"/>
    <w:rsid w:val="007673BE"/>
    <w:rsid w:val="00767BB1"/>
    <w:rsid w:val="00770317"/>
    <w:rsid w:val="0077090A"/>
    <w:rsid w:val="00771AF0"/>
    <w:rsid w:val="00771D3A"/>
    <w:rsid w:val="00771DD3"/>
    <w:rsid w:val="00771EF8"/>
    <w:rsid w:val="00772709"/>
    <w:rsid w:val="00772725"/>
    <w:rsid w:val="00773382"/>
    <w:rsid w:val="00774315"/>
    <w:rsid w:val="00774CFB"/>
    <w:rsid w:val="00775711"/>
    <w:rsid w:val="007758A6"/>
    <w:rsid w:val="007766D8"/>
    <w:rsid w:val="00777717"/>
    <w:rsid w:val="00777735"/>
    <w:rsid w:val="00777900"/>
    <w:rsid w:val="00777DC8"/>
    <w:rsid w:val="0078057E"/>
    <w:rsid w:val="00780DDC"/>
    <w:rsid w:val="007810E9"/>
    <w:rsid w:val="00781254"/>
    <w:rsid w:val="00781640"/>
    <w:rsid w:val="00782283"/>
    <w:rsid w:val="007828C5"/>
    <w:rsid w:val="0078290B"/>
    <w:rsid w:val="007832E4"/>
    <w:rsid w:val="007838E1"/>
    <w:rsid w:val="00783E40"/>
    <w:rsid w:val="00785916"/>
    <w:rsid w:val="0078737A"/>
    <w:rsid w:val="00787892"/>
    <w:rsid w:val="00787A80"/>
    <w:rsid w:val="00787ED5"/>
    <w:rsid w:val="00791187"/>
    <w:rsid w:val="007914DA"/>
    <w:rsid w:val="00791C66"/>
    <w:rsid w:val="00791E34"/>
    <w:rsid w:val="007920CE"/>
    <w:rsid w:val="0079285B"/>
    <w:rsid w:val="00792948"/>
    <w:rsid w:val="00792E22"/>
    <w:rsid w:val="00793568"/>
    <w:rsid w:val="00793A09"/>
    <w:rsid w:val="00794975"/>
    <w:rsid w:val="007949ED"/>
    <w:rsid w:val="00795A1E"/>
    <w:rsid w:val="00795E2E"/>
    <w:rsid w:val="00796ED1"/>
    <w:rsid w:val="00797B88"/>
    <w:rsid w:val="00797DC7"/>
    <w:rsid w:val="00797F87"/>
    <w:rsid w:val="007A04E2"/>
    <w:rsid w:val="007A06A9"/>
    <w:rsid w:val="007A0A1F"/>
    <w:rsid w:val="007A0CD1"/>
    <w:rsid w:val="007A133E"/>
    <w:rsid w:val="007A1CF1"/>
    <w:rsid w:val="007A22FD"/>
    <w:rsid w:val="007A2796"/>
    <w:rsid w:val="007A279A"/>
    <w:rsid w:val="007A31EB"/>
    <w:rsid w:val="007A326F"/>
    <w:rsid w:val="007A40BC"/>
    <w:rsid w:val="007A6656"/>
    <w:rsid w:val="007A6714"/>
    <w:rsid w:val="007A6DD4"/>
    <w:rsid w:val="007A7F30"/>
    <w:rsid w:val="007B00CC"/>
    <w:rsid w:val="007B1276"/>
    <w:rsid w:val="007B16A5"/>
    <w:rsid w:val="007B2675"/>
    <w:rsid w:val="007B322E"/>
    <w:rsid w:val="007B40FE"/>
    <w:rsid w:val="007B4160"/>
    <w:rsid w:val="007B4A07"/>
    <w:rsid w:val="007B4F03"/>
    <w:rsid w:val="007B5303"/>
    <w:rsid w:val="007B5A3A"/>
    <w:rsid w:val="007B6816"/>
    <w:rsid w:val="007B6AD2"/>
    <w:rsid w:val="007B7C0C"/>
    <w:rsid w:val="007B7C38"/>
    <w:rsid w:val="007B7CB1"/>
    <w:rsid w:val="007B7D0B"/>
    <w:rsid w:val="007C0082"/>
    <w:rsid w:val="007C0EDE"/>
    <w:rsid w:val="007C1234"/>
    <w:rsid w:val="007C2A3B"/>
    <w:rsid w:val="007C2B5F"/>
    <w:rsid w:val="007C2D3A"/>
    <w:rsid w:val="007C2EAA"/>
    <w:rsid w:val="007C38D2"/>
    <w:rsid w:val="007C50DB"/>
    <w:rsid w:val="007C5276"/>
    <w:rsid w:val="007C63FF"/>
    <w:rsid w:val="007C6B24"/>
    <w:rsid w:val="007C6DAD"/>
    <w:rsid w:val="007C70A3"/>
    <w:rsid w:val="007C7186"/>
    <w:rsid w:val="007C75AC"/>
    <w:rsid w:val="007C7A5F"/>
    <w:rsid w:val="007C7AB4"/>
    <w:rsid w:val="007C7EBC"/>
    <w:rsid w:val="007D01B4"/>
    <w:rsid w:val="007D0591"/>
    <w:rsid w:val="007D09A5"/>
    <w:rsid w:val="007D0BEC"/>
    <w:rsid w:val="007D2068"/>
    <w:rsid w:val="007D277A"/>
    <w:rsid w:val="007D3206"/>
    <w:rsid w:val="007D32AC"/>
    <w:rsid w:val="007D405C"/>
    <w:rsid w:val="007D43BE"/>
    <w:rsid w:val="007D4BB1"/>
    <w:rsid w:val="007D6418"/>
    <w:rsid w:val="007D66B7"/>
    <w:rsid w:val="007D686E"/>
    <w:rsid w:val="007D6D4C"/>
    <w:rsid w:val="007D744A"/>
    <w:rsid w:val="007D75A8"/>
    <w:rsid w:val="007D75DA"/>
    <w:rsid w:val="007E0CB3"/>
    <w:rsid w:val="007E12DF"/>
    <w:rsid w:val="007E1B4E"/>
    <w:rsid w:val="007E1D3A"/>
    <w:rsid w:val="007E2D6D"/>
    <w:rsid w:val="007E2D9A"/>
    <w:rsid w:val="007E2F6F"/>
    <w:rsid w:val="007E380F"/>
    <w:rsid w:val="007E3DAB"/>
    <w:rsid w:val="007E487A"/>
    <w:rsid w:val="007E4B28"/>
    <w:rsid w:val="007E52D1"/>
    <w:rsid w:val="007E5CD4"/>
    <w:rsid w:val="007E6928"/>
    <w:rsid w:val="007E6E01"/>
    <w:rsid w:val="007F059F"/>
    <w:rsid w:val="007F05C1"/>
    <w:rsid w:val="007F067F"/>
    <w:rsid w:val="007F076A"/>
    <w:rsid w:val="007F0BB7"/>
    <w:rsid w:val="007F0D54"/>
    <w:rsid w:val="007F1668"/>
    <w:rsid w:val="007F173C"/>
    <w:rsid w:val="007F2682"/>
    <w:rsid w:val="007F28C6"/>
    <w:rsid w:val="007F358D"/>
    <w:rsid w:val="007F3602"/>
    <w:rsid w:val="007F38E2"/>
    <w:rsid w:val="007F41FB"/>
    <w:rsid w:val="007F5C5D"/>
    <w:rsid w:val="007F5D21"/>
    <w:rsid w:val="007F5E16"/>
    <w:rsid w:val="007F6817"/>
    <w:rsid w:val="007F6E4B"/>
    <w:rsid w:val="0080122E"/>
    <w:rsid w:val="00801743"/>
    <w:rsid w:val="00801B01"/>
    <w:rsid w:val="00801F13"/>
    <w:rsid w:val="00802AA0"/>
    <w:rsid w:val="00802B22"/>
    <w:rsid w:val="00802BD2"/>
    <w:rsid w:val="00802DBB"/>
    <w:rsid w:val="00802E93"/>
    <w:rsid w:val="0080308E"/>
    <w:rsid w:val="00803D81"/>
    <w:rsid w:val="00803DD4"/>
    <w:rsid w:val="00804085"/>
    <w:rsid w:val="00804117"/>
    <w:rsid w:val="00804A7F"/>
    <w:rsid w:val="00805113"/>
    <w:rsid w:val="00806BC8"/>
    <w:rsid w:val="008070E6"/>
    <w:rsid w:val="0080769B"/>
    <w:rsid w:val="00811544"/>
    <w:rsid w:val="008117A8"/>
    <w:rsid w:val="00811A00"/>
    <w:rsid w:val="00811C30"/>
    <w:rsid w:val="00811FF0"/>
    <w:rsid w:val="008120AE"/>
    <w:rsid w:val="00812812"/>
    <w:rsid w:val="00812C74"/>
    <w:rsid w:val="008134B9"/>
    <w:rsid w:val="0081390B"/>
    <w:rsid w:val="00813A8E"/>
    <w:rsid w:val="008141FF"/>
    <w:rsid w:val="0081426A"/>
    <w:rsid w:val="00814551"/>
    <w:rsid w:val="008145F1"/>
    <w:rsid w:val="00814ED6"/>
    <w:rsid w:val="008166CA"/>
    <w:rsid w:val="008173F7"/>
    <w:rsid w:val="0081757E"/>
    <w:rsid w:val="00817C65"/>
    <w:rsid w:val="0082011C"/>
    <w:rsid w:val="00820707"/>
    <w:rsid w:val="00820848"/>
    <w:rsid w:val="008214B9"/>
    <w:rsid w:val="00821865"/>
    <w:rsid w:val="00822A20"/>
    <w:rsid w:val="008231D0"/>
    <w:rsid w:val="0082343C"/>
    <w:rsid w:val="00823B5B"/>
    <w:rsid w:val="00823BC9"/>
    <w:rsid w:val="00823C7B"/>
    <w:rsid w:val="00825305"/>
    <w:rsid w:val="00825FC3"/>
    <w:rsid w:val="008265E4"/>
    <w:rsid w:val="00826C12"/>
    <w:rsid w:val="008275DC"/>
    <w:rsid w:val="00830850"/>
    <w:rsid w:val="00830F11"/>
    <w:rsid w:val="00831199"/>
    <w:rsid w:val="0083135A"/>
    <w:rsid w:val="00831DA1"/>
    <w:rsid w:val="0083209E"/>
    <w:rsid w:val="00832576"/>
    <w:rsid w:val="00832EDF"/>
    <w:rsid w:val="0083322E"/>
    <w:rsid w:val="0083395F"/>
    <w:rsid w:val="00833D9A"/>
    <w:rsid w:val="00834000"/>
    <w:rsid w:val="0083423E"/>
    <w:rsid w:val="008346DD"/>
    <w:rsid w:val="00834DD9"/>
    <w:rsid w:val="00835ED7"/>
    <w:rsid w:val="0083649A"/>
    <w:rsid w:val="008370E4"/>
    <w:rsid w:val="00837726"/>
    <w:rsid w:val="00837854"/>
    <w:rsid w:val="008402E5"/>
    <w:rsid w:val="00840380"/>
    <w:rsid w:val="00840956"/>
    <w:rsid w:val="00840D7D"/>
    <w:rsid w:val="00840E5E"/>
    <w:rsid w:val="0084114C"/>
    <w:rsid w:val="00841258"/>
    <w:rsid w:val="00841478"/>
    <w:rsid w:val="008416BC"/>
    <w:rsid w:val="008417BA"/>
    <w:rsid w:val="00842278"/>
    <w:rsid w:val="00843C7D"/>
    <w:rsid w:val="00843FA1"/>
    <w:rsid w:val="008448EC"/>
    <w:rsid w:val="008453D8"/>
    <w:rsid w:val="008458DC"/>
    <w:rsid w:val="0084654F"/>
    <w:rsid w:val="00846D7F"/>
    <w:rsid w:val="00847148"/>
    <w:rsid w:val="00847354"/>
    <w:rsid w:val="00850992"/>
    <w:rsid w:val="008511C9"/>
    <w:rsid w:val="008517B8"/>
    <w:rsid w:val="00851958"/>
    <w:rsid w:val="00851C0F"/>
    <w:rsid w:val="0085220F"/>
    <w:rsid w:val="008525B0"/>
    <w:rsid w:val="00852731"/>
    <w:rsid w:val="00853071"/>
    <w:rsid w:val="00853D94"/>
    <w:rsid w:val="00854085"/>
    <w:rsid w:val="008543A1"/>
    <w:rsid w:val="0085549C"/>
    <w:rsid w:val="0085558A"/>
    <w:rsid w:val="00855A6E"/>
    <w:rsid w:val="00855BA2"/>
    <w:rsid w:val="0085609E"/>
    <w:rsid w:val="008563A7"/>
    <w:rsid w:val="00857EF0"/>
    <w:rsid w:val="00860177"/>
    <w:rsid w:val="0086027D"/>
    <w:rsid w:val="00861F21"/>
    <w:rsid w:val="00861F30"/>
    <w:rsid w:val="00862560"/>
    <w:rsid w:val="00862C71"/>
    <w:rsid w:val="00863D74"/>
    <w:rsid w:val="00863D96"/>
    <w:rsid w:val="00863EB8"/>
    <w:rsid w:val="00864019"/>
    <w:rsid w:val="00864B13"/>
    <w:rsid w:val="00864E6D"/>
    <w:rsid w:val="00865735"/>
    <w:rsid w:val="00865F25"/>
    <w:rsid w:val="00867324"/>
    <w:rsid w:val="0086732D"/>
    <w:rsid w:val="00867E3F"/>
    <w:rsid w:val="008712CC"/>
    <w:rsid w:val="00871428"/>
    <w:rsid w:val="00872162"/>
    <w:rsid w:val="008722C4"/>
    <w:rsid w:val="00872414"/>
    <w:rsid w:val="00872596"/>
    <w:rsid w:val="00872F86"/>
    <w:rsid w:val="00873DB3"/>
    <w:rsid w:val="0087423D"/>
    <w:rsid w:val="0087462A"/>
    <w:rsid w:val="00875B06"/>
    <w:rsid w:val="00875FDA"/>
    <w:rsid w:val="00876753"/>
    <w:rsid w:val="0087697B"/>
    <w:rsid w:val="00876E8B"/>
    <w:rsid w:val="008771A7"/>
    <w:rsid w:val="0087764F"/>
    <w:rsid w:val="00877F2F"/>
    <w:rsid w:val="008804FB"/>
    <w:rsid w:val="00881684"/>
    <w:rsid w:val="00882253"/>
    <w:rsid w:val="00882389"/>
    <w:rsid w:val="00883DCD"/>
    <w:rsid w:val="00883E71"/>
    <w:rsid w:val="00884398"/>
    <w:rsid w:val="0088480C"/>
    <w:rsid w:val="008848E6"/>
    <w:rsid w:val="00884C42"/>
    <w:rsid w:val="00885048"/>
    <w:rsid w:val="00885162"/>
    <w:rsid w:val="0088582A"/>
    <w:rsid w:val="00886154"/>
    <w:rsid w:val="00886910"/>
    <w:rsid w:val="00886DFD"/>
    <w:rsid w:val="0089093F"/>
    <w:rsid w:val="00890DCD"/>
    <w:rsid w:val="00891094"/>
    <w:rsid w:val="008916C6"/>
    <w:rsid w:val="00891C85"/>
    <w:rsid w:val="008920A7"/>
    <w:rsid w:val="00892149"/>
    <w:rsid w:val="00892228"/>
    <w:rsid w:val="00892708"/>
    <w:rsid w:val="0089322E"/>
    <w:rsid w:val="00894F7F"/>
    <w:rsid w:val="00894FFB"/>
    <w:rsid w:val="00895715"/>
    <w:rsid w:val="008960BA"/>
    <w:rsid w:val="00896451"/>
    <w:rsid w:val="00897BBA"/>
    <w:rsid w:val="008A1C5A"/>
    <w:rsid w:val="008A2390"/>
    <w:rsid w:val="008A3129"/>
    <w:rsid w:val="008A3205"/>
    <w:rsid w:val="008A3CA6"/>
    <w:rsid w:val="008A4110"/>
    <w:rsid w:val="008A4C2A"/>
    <w:rsid w:val="008A53D2"/>
    <w:rsid w:val="008A5903"/>
    <w:rsid w:val="008A65C0"/>
    <w:rsid w:val="008A6E04"/>
    <w:rsid w:val="008A7BA9"/>
    <w:rsid w:val="008B01D8"/>
    <w:rsid w:val="008B02BC"/>
    <w:rsid w:val="008B0F5C"/>
    <w:rsid w:val="008B1374"/>
    <w:rsid w:val="008B19A1"/>
    <w:rsid w:val="008B1DA8"/>
    <w:rsid w:val="008B26CE"/>
    <w:rsid w:val="008B4152"/>
    <w:rsid w:val="008B43A2"/>
    <w:rsid w:val="008B466D"/>
    <w:rsid w:val="008B5389"/>
    <w:rsid w:val="008B5818"/>
    <w:rsid w:val="008B65F7"/>
    <w:rsid w:val="008B7FF2"/>
    <w:rsid w:val="008C0513"/>
    <w:rsid w:val="008C05F3"/>
    <w:rsid w:val="008C0A70"/>
    <w:rsid w:val="008C0D67"/>
    <w:rsid w:val="008C1797"/>
    <w:rsid w:val="008C191E"/>
    <w:rsid w:val="008C2B3F"/>
    <w:rsid w:val="008C3203"/>
    <w:rsid w:val="008C3749"/>
    <w:rsid w:val="008C3E21"/>
    <w:rsid w:val="008C4075"/>
    <w:rsid w:val="008C49ED"/>
    <w:rsid w:val="008C4B89"/>
    <w:rsid w:val="008C562F"/>
    <w:rsid w:val="008C5788"/>
    <w:rsid w:val="008C5808"/>
    <w:rsid w:val="008C5960"/>
    <w:rsid w:val="008C5962"/>
    <w:rsid w:val="008C5D82"/>
    <w:rsid w:val="008C5D99"/>
    <w:rsid w:val="008C609E"/>
    <w:rsid w:val="008C6F8D"/>
    <w:rsid w:val="008C7845"/>
    <w:rsid w:val="008C78BA"/>
    <w:rsid w:val="008D0DB3"/>
    <w:rsid w:val="008D1100"/>
    <w:rsid w:val="008D17C6"/>
    <w:rsid w:val="008D2360"/>
    <w:rsid w:val="008D24B4"/>
    <w:rsid w:val="008D2988"/>
    <w:rsid w:val="008D31BA"/>
    <w:rsid w:val="008D3832"/>
    <w:rsid w:val="008D4F02"/>
    <w:rsid w:val="008D54E0"/>
    <w:rsid w:val="008D5945"/>
    <w:rsid w:val="008D6130"/>
    <w:rsid w:val="008D61AC"/>
    <w:rsid w:val="008D647F"/>
    <w:rsid w:val="008D6DB2"/>
    <w:rsid w:val="008D72AE"/>
    <w:rsid w:val="008E0DB2"/>
    <w:rsid w:val="008E11D4"/>
    <w:rsid w:val="008E1FE4"/>
    <w:rsid w:val="008E29A9"/>
    <w:rsid w:val="008E2A3F"/>
    <w:rsid w:val="008E5369"/>
    <w:rsid w:val="008E6EA4"/>
    <w:rsid w:val="008E74CB"/>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4029"/>
    <w:rsid w:val="008F456C"/>
    <w:rsid w:val="008F577C"/>
    <w:rsid w:val="008F628C"/>
    <w:rsid w:val="008F6732"/>
    <w:rsid w:val="008F6787"/>
    <w:rsid w:val="008F69B3"/>
    <w:rsid w:val="008F735D"/>
    <w:rsid w:val="008F750E"/>
    <w:rsid w:val="00900AB4"/>
    <w:rsid w:val="00900B52"/>
    <w:rsid w:val="00900F2B"/>
    <w:rsid w:val="00900F3B"/>
    <w:rsid w:val="00901119"/>
    <w:rsid w:val="00902A97"/>
    <w:rsid w:val="00904659"/>
    <w:rsid w:val="009050F9"/>
    <w:rsid w:val="00906E75"/>
    <w:rsid w:val="00910490"/>
    <w:rsid w:val="00910BD5"/>
    <w:rsid w:val="00910E70"/>
    <w:rsid w:val="0091112E"/>
    <w:rsid w:val="009129BE"/>
    <w:rsid w:val="009133EA"/>
    <w:rsid w:val="009136E0"/>
    <w:rsid w:val="00913ED8"/>
    <w:rsid w:val="00914B7C"/>
    <w:rsid w:val="00915121"/>
    <w:rsid w:val="00915878"/>
    <w:rsid w:val="0091594B"/>
    <w:rsid w:val="00916121"/>
    <w:rsid w:val="00916315"/>
    <w:rsid w:val="009169B3"/>
    <w:rsid w:val="00917D46"/>
    <w:rsid w:val="00917F05"/>
    <w:rsid w:val="00920ED8"/>
    <w:rsid w:val="00921403"/>
    <w:rsid w:val="009214E6"/>
    <w:rsid w:val="00922899"/>
    <w:rsid w:val="00923113"/>
    <w:rsid w:val="00923627"/>
    <w:rsid w:val="00924772"/>
    <w:rsid w:val="00924BFA"/>
    <w:rsid w:val="00924EB1"/>
    <w:rsid w:val="00925331"/>
    <w:rsid w:val="009256CF"/>
    <w:rsid w:val="00925992"/>
    <w:rsid w:val="00925ADE"/>
    <w:rsid w:val="00926BE9"/>
    <w:rsid w:val="009273BD"/>
    <w:rsid w:val="00927D19"/>
    <w:rsid w:val="00930422"/>
    <w:rsid w:val="009307CA"/>
    <w:rsid w:val="009320D0"/>
    <w:rsid w:val="009324DE"/>
    <w:rsid w:val="00932A7A"/>
    <w:rsid w:val="00932C63"/>
    <w:rsid w:val="00932DA4"/>
    <w:rsid w:val="00932E40"/>
    <w:rsid w:val="0093315F"/>
    <w:rsid w:val="0093316F"/>
    <w:rsid w:val="00933803"/>
    <w:rsid w:val="00933E75"/>
    <w:rsid w:val="00935FEE"/>
    <w:rsid w:val="00936127"/>
    <w:rsid w:val="00936392"/>
    <w:rsid w:val="00937893"/>
    <w:rsid w:val="009378DB"/>
    <w:rsid w:val="0094027F"/>
    <w:rsid w:val="009402E1"/>
    <w:rsid w:val="00940564"/>
    <w:rsid w:val="00940DCD"/>
    <w:rsid w:val="009410C2"/>
    <w:rsid w:val="009418D4"/>
    <w:rsid w:val="0094191C"/>
    <w:rsid w:val="00942644"/>
    <w:rsid w:val="009428F8"/>
    <w:rsid w:val="00943FDC"/>
    <w:rsid w:val="009443EA"/>
    <w:rsid w:val="00944710"/>
    <w:rsid w:val="00944844"/>
    <w:rsid w:val="00945572"/>
    <w:rsid w:val="009456B5"/>
    <w:rsid w:val="00945BFC"/>
    <w:rsid w:val="00945D9E"/>
    <w:rsid w:val="00946EAB"/>
    <w:rsid w:val="00947C46"/>
    <w:rsid w:val="00950A24"/>
    <w:rsid w:val="00950B50"/>
    <w:rsid w:val="00950F53"/>
    <w:rsid w:val="00952B58"/>
    <w:rsid w:val="00952D68"/>
    <w:rsid w:val="00952F10"/>
    <w:rsid w:val="00953A5C"/>
    <w:rsid w:val="0095435A"/>
    <w:rsid w:val="00954681"/>
    <w:rsid w:val="0095476F"/>
    <w:rsid w:val="00954B6C"/>
    <w:rsid w:val="00955070"/>
    <w:rsid w:val="009550BD"/>
    <w:rsid w:val="009551FF"/>
    <w:rsid w:val="00955631"/>
    <w:rsid w:val="00955681"/>
    <w:rsid w:val="00955B9A"/>
    <w:rsid w:val="009561A8"/>
    <w:rsid w:val="00957149"/>
    <w:rsid w:val="00957348"/>
    <w:rsid w:val="009574DB"/>
    <w:rsid w:val="00957DCE"/>
    <w:rsid w:val="00957EF9"/>
    <w:rsid w:val="00960066"/>
    <w:rsid w:val="00961992"/>
    <w:rsid w:val="00961C6C"/>
    <w:rsid w:val="00961E2E"/>
    <w:rsid w:val="00962A1C"/>
    <w:rsid w:val="00962D5C"/>
    <w:rsid w:val="00962EAE"/>
    <w:rsid w:val="00962F9C"/>
    <w:rsid w:val="009639F3"/>
    <w:rsid w:val="00965738"/>
    <w:rsid w:val="009663BB"/>
    <w:rsid w:val="009669B1"/>
    <w:rsid w:val="00966CA7"/>
    <w:rsid w:val="00966E49"/>
    <w:rsid w:val="00967A68"/>
    <w:rsid w:val="00970679"/>
    <w:rsid w:val="009711A5"/>
    <w:rsid w:val="00971BA5"/>
    <w:rsid w:val="00971D0C"/>
    <w:rsid w:val="00971D38"/>
    <w:rsid w:val="00972552"/>
    <w:rsid w:val="00972745"/>
    <w:rsid w:val="00972A97"/>
    <w:rsid w:val="00972AD0"/>
    <w:rsid w:val="00972B2A"/>
    <w:rsid w:val="00974A41"/>
    <w:rsid w:val="00975406"/>
    <w:rsid w:val="00975B95"/>
    <w:rsid w:val="00976126"/>
    <w:rsid w:val="00976EF5"/>
    <w:rsid w:val="00976FC7"/>
    <w:rsid w:val="00977972"/>
    <w:rsid w:val="0098089B"/>
    <w:rsid w:val="009829A1"/>
    <w:rsid w:val="00983386"/>
    <w:rsid w:val="00984231"/>
    <w:rsid w:val="009849E9"/>
    <w:rsid w:val="00984C3F"/>
    <w:rsid w:val="009868C5"/>
    <w:rsid w:val="009870E4"/>
    <w:rsid w:val="00987AC1"/>
    <w:rsid w:val="00990516"/>
    <w:rsid w:val="00990ED6"/>
    <w:rsid w:val="00991C4B"/>
    <w:rsid w:val="00992355"/>
    <w:rsid w:val="00992477"/>
    <w:rsid w:val="0099253E"/>
    <w:rsid w:val="00993E0A"/>
    <w:rsid w:val="0099577D"/>
    <w:rsid w:val="00995B34"/>
    <w:rsid w:val="00995EC7"/>
    <w:rsid w:val="00996020"/>
    <w:rsid w:val="009960ED"/>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44D1"/>
    <w:rsid w:val="009A45F4"/>
    <w:rsid w:val="009A57A2"/>
    <w:rsid w:val="009A5D14"/>
    <w:rsid w:val="009A6B7B"/>
    <w:rsid w:val="009A7171"/>
    <w:rsid w:val="009A79ED"/>
    <w:rsid w:val="009B0634"/>
    <w:rsid w:val="009B08FA"/>
    <w:rsid w:val="009B0B1E"/>
    <w:rsid w:val="009B114D"/>
    <w:rsid w:val="009B1CB1"/>
    <w:rsid w:val="009B1F07"/>
    <w:rsid w:val="009B239E"/>
    <w:rsid w:val="009B4CD8"/>
    <w:rsid w:val="009B636F"/>
    <w:rsid w:val="009B6678"/>
    <w:rsid w:val="009B6BB5"/>
    <w:rsid w:val="009B7CE2"/>
    <w:rsid w:val="009C0499"/>
    <w:rsid w:val="009C0B0A"/>
    <w:rsid w:val="009C13E4"/>
    <w:rsid w:val="009C255F"/>
    <w:rsid w:val="009C3309"/>
    <w:rsid w:val="009C374D"/>
    <w:rsid w:val="009C43E9"/>
    <w:rsid w:val="009C4953"/>
    <w:rsid w:val="009C5053"/>
    <w:rsid w:val="009C56F4"/>
    <w:rsid w:val="009C5FBA"/>
    <w:rsid w:val="009D1D5D"/>
    <w:rsid w:val="009D2D01"/>
    <w:rsid w:val="009D30AA"/>
    <w:rsid w:val="009D385A"/>
    <w:rsid w:val="009D3CAA"/>
    <w:rsid w:val="009D3F0B"/>
    <w:rsid w:val="009D6860"/>
    <w:rsid w:val="009D6DE5"/>
    <w:rsid w:val="009D6F3E"/>
    <w:rsid w:val="009D73EA"/>
    <w:rsid w:val="009D797C"/>
    <w:rsid w:val="009E0ED1"/>
    <w:rsid w:val="009E1002"/>
    <w:rsid w:val="009E104F"/>
    <w:rsid w:val="009E1963"/>
    <w:rsid w:val="009E26F8"/>
    <w:rsid w:val="009E2975"/>
    <w:rsid w:val="009E2ADA"/>
    <w:rsid w:val="009E2AF8"/>
    <w:rsid w:val="009E2DD6"/>
    <w:rsid w:val="009E3115"/>
    <w:rsid w:val="009E3BB9"/>
    <w:rsid w:val="009E470E"/>
    <w:rsid w:val="009E4CE3"/>
    <w:rsid w:val="009E4FE5"/>
    <w:rsid w:val="009E5228"/>
    <w:rsid w:val="009E5DFE"/>
    <w:rsid w:val="009E6829"/>
    <w:rsid w:val="009E73BF"/>
    <w:rsid w:val="009E7520"/>
    <w:rsid w:val="009E75B7"/>
    <w:rsid w:val="009E795A"/>
    <w:rsid w:val="009E7DFA"/>
    <w:rsid w:val="009F0207"/>
    <w:rsid w:val="009F030B"/>
    <w:rsid w:val="009F04A3"/>
    <w:rsid w:val="009F122D"/>
    <w:rsid w:val="009F1262"/>
    <w:rsid w:val="009F1592"/>
    <w:rsid w:val="009F1CC7"/>
    <w:rsid w:val="009F1D81"/>
    <w:rsid w:val="009F2F75"/>
    <w:rsid w:val="009F41B1"/>
    <w:rsid w:val="009F4720"/>
    <w:rsid w:val="009F59CD"/>
    <w:rsid w:val="009F5CB3"/>
    <w:rsid w:val="009F68EA"/>
    <w:rsid w:val="009F6AA5"/>
    <w:rsid w:val="009F76C6"/>
    <w:rsid w:val="00A015CC"/>
    <w:rsid w:val="00A01801"/>
    <w:rsid w:val="00A018E8"/>
    <w:rsid w:val="00A022C8"/>
    <w:rsid w:val="00A0253D"/>
    <w:rsid w:val="00A02C11"/>
    <w:rsid w:val="00A02D7F"/>
    <w:rsid w:val="00A02DBA"/>
    <w:rsid w:val="00A03177"/>
    <w:rsid w:val="00A03270"/>
    <w:rsid w:val="00A03E8F"/>
    <w:rsid w:val="00A045A1"/>
    <w:rsid w:val="00A045D7"/>
    <w:rsid w:val="00A04BCF"/>
    <w:rsid w:val="00A04F79"/>
    <w:rsid w:val="00A05592"/>
    <w:rsid w:val="00A0612A"/>
    <w:rsid w:val="00A06527"/>
    <w:rsid w:val="00A067F0"/>
    <w:rsid w:val="00A06A7A"/>
    <w:rsid w:val="00A074C9"/>
    <w:rsid w:val="00A07666"/>
    <w:rsid w:val="00A07BB9"/>
    <w:rsid w:val="00A108F7"/>
    <w:rsid w:val="00A10E59"/>
    <w:rsid w:val="00A114EF"/>
    <w:rsid w:val="00A14552"/>
    <w:rsid w:val="00A1540E"/>
    <w:rsid w:val="00A156A9"/>
    <w:rsid w:val="00A15848"/>
    <w:rsid w:val="00A15958"/>
    <w:rsid w:val="00A15A2C"/>
    <w:rsid w:val="00A15C3D"/>
    <w:rsid w:val="00A15E76"/>
    <w:rsid w:val="00A16656"/>
    <w:rsid w:val="00A16EC2"/>
    <w:rsid w:val="00A177EE"/>
    <w:rsid w:val="00A17CCA"/>
    <w:rsid w:val="00A20350"/>
    <w:rsid w:val="00A2087D"/>
    <w:rsid w:val="00A20D82"/>
    <w:rsid w:val="00A20FDD"/>
    <w:rsid w:val="00A2267C"/>
    <w:rsid w:val="00A231E7"/>
    <w:rsid w:val="00A23264"/>
    <w:rsid w:val="00A23A06"/>
    <w:rsid w:val="00A2527E"/>
    <w:rsid w:val="00A256E7"/>
    <w:rsid w:val="00A25B8D"/>
    <w:rsid w:val="00A25F4A"/>
    <w:rsid w:val="00A26B9E"/>
    <w:rsid w:val="00A271C8"/>
    <w:rsid w:val="00A300A0"/>
    <w:rsid w:val="00A30163"/>
    <w:rsid w:val="00A30263"/>
    <w:rsid w:val="00A3068E"/>
    <w:rsid w:val="00A30726"/>
    <w:rsid w:val="00A30D5C"/>
    <w:rsid w:val="00A32185"/>
    <w:rsid w:val="00A32F93"/>
    <w:rsid w:val="00A33352"/>
    <w:rsid w:val="00A33459"/>
    <w:rsid w:val="00A3388D"/>
    <w:rsid w:val="00A34961"/>
    <w:rsid w:val="00A34CA1"/>
    <w:rsid w:val="00A3522A"/>
    <w:rsid w:val="00A35BE1"/>
    <w:rsid w:val="00A364C7"/>
    <w:rsid w:val="00A367BE"/>
    <w:rsid w:val="00A37255"/>
    <w:rsid w:val="00A37606"/>
    <w:rsid w:val="00A378D4"/>
    <w:rsid w:val="00A404A1"/>
    <w:rsid w:val="00A40A1A"/>
    <w:rsid w:val="00A40AA4"/>
    <w:rsid w:val="00A40FAF"/>
    <w:rsid w:val="00A425E6"/>
    <w:rsid w:val="00A431B8"/>
    <w:rsid w:val="00A43A1A"/>
    <w:rsid w:val="00A43A86"/>
    <w:rsid w:val="00A43C18"/>
    <w:rsid w:val="00A44161"/>
    <w:rsid w:val="00A4475E"/>
    <w:rsid w:val="00A447D8"/>
    <w:rsid w:val="00A449B5"/>
    <w:rsid w:val="00A45CF7"/>
    <w:rsid w:val="00A46A6D"/>
    <w:rsid w:val="00A46BEE"/>
    <w:rsid w:val="00A47372"/>
    <w:rsid w:val="00A477FD"/>
    <w:rsid w:val="00A478DA"/>
    <w:rsid w:val="00A478F2"/>
    <w:rsid w:val="00A5018D"/>
    <w:rsid w:val="00A50799"/>
    <w:rsid w:val="00A5093B"/>
    <w:rsid w:val="00A518D7"/>
    <w:rsid w:val="00A51C71"/>
    <w:rsid w:val="00A52C2A"/>
    <w:rsid w:val="00A537F0"/>
    <w:rsid w:val="00A54CE5"/>
    <w:rsid w:val="00A54CE7"/>
    <w:rsid w:val="00A55297"/>
    <w:rsid w:val="00A559E9"/>
    <w:rsid w:val="00A5614F"/>
    <w:rsid w:val="00A569AD"/>
    <w:rsid w:val="00A56AC8"/>
    <w:rsid w:val="00A578C2"/>
    <w:rsid w:val="00A6034D"/>
    <w:rsid w:val="00A606CA"/>
    <w:rsid w:val="00A60D28"/>
    <w:rsid w:val="00A6173C"/>
    <w:rsid w:val="00A6194A"/>
    <w:rsid w:val="00A63090"/>
    <w:rsid w:val="00A633B8"/>
    <w:rsid w:val="00A64428"/>
    <w:rsid w:val="00A64896"/>
    <w:rsid w:val="00A6546E"/>
    <w:rsid w:val="00A66352"/>
    <w:rsid w:val="00A6649A"/>
    <w:rsid w:val="00A67039"/>
    <w:rsid w:val="00A677C3"/>
    <w:rsid w:val="00A67E1D"/>
    <w:rsid w:val="00A70093"/>
    <w:rsid w:val="00A70237"/>
    <w:rsid w:val="00A706DE"/>
    <w:rsid w:val="00A70CA3"/>
    <w:rsid w:val="00A71E49"/>
    <w:rsid w:val="00A71FC6"/>
    <w:rsid w:val="00A72412"/>
    <w:rsid w:val="00A7263D"/>
    <w:rsid w:val="00A7277C"/>
    <w:rsid w:val="00A72E17"/>
    <w:rsid w:val="00A74090"/>
    <w:rsid w:val="00A742C6"/>
    <w:rsid w:val="00A742E4"/>
    <w:rsid w:val="00A74D9E"/>
    <w:rsid w:val="00A74DCF"/>
    <w:rsid w:val="00A752A8"/>
    <w:rsid w:val="00A752BD"/>
    <w:rsid w:val="00A75A45"/>
    <w:rsid w:val="00A75DDC"/>
    <w:rsid w:val="00A765A1"/>
    <w:rsid w:val="00A77D1A"/>
    <w:rsid w:val="00A80827"/>
    <w:rsid w:val="00A810EE"/>
    <w:rsid w:val="00A812E5"/>
    <w:rsid w:val="00A81770"/>
    <w:rsid w:val="00A81EB6"/>
    <w:rsid w:val="00A828DC"/>
    <w:rsid w:val="00A832BE"/>
    <w:rsid w:val="00A83724"/>
    <w:rsid w:val="00A8409F"/>
    <w:rsid w:val="00A84510"/>
    <w:rsid w:val="00A84570"/>
    <w:rsid w:val="00A84CC9"/>
    <w:rsid w:val="00A84EB0"/>
    <w:rsid w:val="00A855F6"/>
    <w:rsid w:val="00A8676C"/>
    <w:rsid w:val="00A86E61"/>
    <w:rsid w:val="00A86F47"/>
    <w:rsid w:val="00A87846"/>
    <w:rsid w:val="00A8793E"/>
    <w:rsid w:val="00A87E73"/>
    <w:rsid w:val="00A909A8"/>
    <w:rsid w:val="00A90FEC"/>
    <w:rsid w:val="00A9130F"/>
    <w:rsid w:val="00A91528"/>
    <w:rsid w:val="00A92090"/>
    <w:rsid w:val="00A92438"/>
    <w:rsid w:val="00A9258F"/>
    <w:rsid w:val="00A92595"/>
    <w:rsid w:val="00A9313E"/>
    <w:rsid w:val="00A93640"/>
    <w:rsid w:val="00A9382E"/>
    <w:rsid w:val="00A93976"/>
    <w:rsid w:val="00A95E98"/>
    <w:rsid w:val="00A9693C"/>
    <w:rsid w:val="00AA0097"/>
    <w:rsid w:val="00AA05D7"/>
    <w:rsid w:val="00AA06A2"/>
    <w:rsid w:val="00AA0C82"/>
    <w:rsid w:val="00AA104F"/>
    <w:rsid w:val="00AA1164"/>
    <w:rsid w:val="00AA185F"/>
    <w:rsid w:val="00AA27C5"/>
    <w:rsid w:val="00AA302A"/>
    <w:rsid w:val="00AA3915"/>
    <w:rsid w:val="00AA3AF2"/>
    <w:rsid w:val="00AA4B1B"/>
    <w:rsid w:val="00AA5E62"/>
    <w:rsid w:val="00AA667B"/>
    <w:rsid w:val="00AA6A09"/>
    <w:rsid w:val="00AA6A83"/>
    <w:rsid w:val="00AA71C0"/>
    <w:rsid w:val="00AA75C2"/>
    <w:rsid w:val="00AA7B36"/>
    <w:rsid w:val="00AB10AE"/>
    <w:rsid w:val="00AB1754"/>
    <w:rsid w:val="00AB17A4"/>
    <w:rsid w:val="00AB1E69"/>
    <w:rsid w:val="00AB2120"/>
    <w:rsid w:val="00AB27A9"/>
    <w:rsid w:val="00AB2C02"/>
    <w:rsid w:val="00AB3417"/>
    <w:rsid w:val="00AB3DE4"/>
    <w:rsid w:val="00AB55BB"/>
    <w:rsid w:val="00AB5D44"/>
    <w:rsid w:val="00AB7140"/>
    <w:rsid w:val="00AB7406"/>
    <w:rsid w:val="00AB7CFA"/>
    <w:rsid w:val="00AC0525"/>
    <w:rsid w:val="00AC0569"/>
    <w:rsid w:val="00AC17BB"/>
    <w:rsid w:val="00AC1E79"/>
    <w:rsid w:val="00AC2262"/>
    <w:rsid w:val="00AC3C9F"/>
    <w:rsid w:val="00AC4194"/>
    <w:rsid w:val="00AC442E"/>
    <w:rsid w:val="00AC5285"/>
    <w:rsid w:val="00AC5AE6"/>
    <w:rsid w:val="00AC6B74"/>
    <w:rsid w:val="00AC7B93"/>
    <w:rsid w:val="00AC7E17"/>
    <w:rsid w:val="00AD0252"/>
    <w:rsid w:val="00AD09A2"/>
    <w:rsid w:val="00AD0D33"/>
    <w:rsid w:val="00AD1961"/>
    <w:rsid w:val="00AD1CBC"/>
    <w:rsid w:val="00AD21C7"/>
    <w:rsid w:val="00AD3762"/>
    <w:rsid w:val="00AD3804"/>
    <w:rsid w:val="00AD3E59"/>
    <w:rsid w:val="00AD4A89"/>
    <w:rsid w:val="00AD4E74"/>
    <w:rsid w:val="00AD5346"/>
    <w:rsid w:val="00AD57D4"/>
    <w:rsid w:val="00AD594E"/>
    <w:rsid w:val="00AD5B6B"/>
    <w:rsid w:val="00AD5D8E"/>
    <w:rsid w:val="00AD6912"/>
    <w:rsid w:val="00AD76C5"/>
    <w:rsid w:val="00AD7AAA"/>
    <w:rsid w:val="00AE06BA"/>
    <w:rsid w:val="00AE28EA"/>
    <w:rsid w:val="00AE4733"/>
    <w:rsid w:val="00AE4936"/>
    <w:rsid w:val="00AE4D8D"/>
    <w:rsid w:val="00AE4DF4"/>
    <w:rsid w:val="00AE6811"/>
    <w:rsid w:val="00AE6D46"/>
    <w:rsid w:val="00AE6D9D"/>
    <w:rsid w:val="00AE7D3F"/>
    <w:rsid w:val="00AF0182"/>
    <w:rsid w:val="00AF062D"/>
    <w:rsid w:val="00AF0CB3"/>
    <w:rsid w:val="00AF13A6"/>
    <w:rsid w:val="00AF2806"/>
    <w:rsid w:val="00AF2D0B"/>
    <w:rsid w:val="00AF30A4"/>
    <w:rsid w:val="00AF51EE"/>
    <w:rsid w:val="00AF5F5F"/>
    <w:rsid w:val="00AF6627"/>
    <w:rsid w:val="00AF6A6C"/>
    <w:rsid w:val="00AF6EB6"/>
    <w:rsid w:val="00AF71B2"/>
    <w:rsid w:val="00AF7B93"/>
    <w:rsid w:val="00AF7D9C"/>
    <w:rsid w:val="00AF7FDE"/>
    <w:rsid w:val="00B002E1"/>
    <w:rsid w:val="00B006D0"/>
    <w:rsid w:val="00B00FF6"/>
    <w:rsid w:val="00B01053"/>
    <w:rsid w:val="00B012D9"/>
    <w:rsid w:val="00B0148B"/>
    <w:rsid w:val="00B01DD3"/>
    <w:rsid w:val="00B02563"/>
    <w:rsid w:val="00B027E6"/>
    <w:rsid w:val="00B02B39"/>
    <w:rsid w:val="00B0359F"/>
    <w:rsid w:val="00B0376B"/>
    <w:rsid w:val="00B038A8"/>
    <w:rsid w:val="00B03F35"/>
    <w:rsid w:val="00B04672"/>
    <w:rsid w:val="00B047F8"/>
    <w:rsid w:val="00B04F6E"/>
    <w:rsid w:val="00B066FD"/>
    <w:rsid w:val="00B117A5"/>
    <w:rsid w:val="00B124C1"/>
    <w:rsid w:val="00B129F5"/>
    <w:rsid w:val="00B12B52"/>
    <w:rsid w:val="00B1334D"/>
    <w:rsid w:val="00B13C3E"/>
    <w:rsid w:val="00B13E78"/>
    <w:rsid w:val="00B148F0"/>
    <w:rsid w:val="00B14CF7"/>
    <w:rsid w:val="00B154B9"/>
    <w:rsid w:val="00B16539"/>
    <w:rsid w:val="00B16AE8"/>
    <w:rsid w:val="00B173B9"/>
    <w:rsid w:val="00B17924"/>
    <w:rsid w:val="00B17D16"/>
    <w:rsid w:val="00B20413"/>
    <w:rsid w:val="00B20995"/>
    <w:rsid w:val="00B209B6"/>
    <w:rsid w:val="00B20B35"/>
    <w:rsid w:val="00B21551"/>
    <w:rsid w:val="00B23212"/>
    <w:rsid w:val="00B23466"/>
    <w:rsid w:val="00B23DC1"/>
    <w:rsid w:val="00B24944"/>
    <w:rsid w:val="00B24E21"/>
    <w:rsid w:val="00B24FFF"/>
    <w:rsid w:val="00B254CA"/>
    <w:rsid w:val="00B25A90"/>
    <w:rsid w:val="00B25E14"/>
    <w:rsid w:val="00B272B7"/>
    <w:rsid w:val="00B2762D"/>
    <w:rsid w:val="00B27DBC"/>
    <w:rsid w:val="00B27E5E"/>
    <w:rsid w:val="00B30C46"/>
    <w:rsid w:val="00B3222E"/>
    <w:rsid w:val="00B32576"/>
    <w:rsid w:val="00B32ACE"/>
    <w:rsid w:val="00B32D64"/>
    <w:rsid w:val="00B32E98"/>
    <w:rsid w:val="00B34985"/>
    <w:rsid w:val="00B35147"/>
    <w:rsid w:val="00B3550B"/>
    <w:rsid w:val="00B3689A"/>
    <w:rsid w:val="00B36A3B"/>
    <w:rsid w:val="00B36ECA"/>
    <w:rsid w:val="00B37104"/>
    <w:rsid w:val="00B376C8"/>
    <w:rsid w:val="00B37DFE"/>
    <w:rsid w:val="00B4038A"/>
    <w:rsid w:val="00B403C0"/>
    <w:rsid w:val="00B40D8C"/>
    <w:rsid w:val="00B41485"/>
    <w:rsid w:val="00B41665"/>
    <w:rsid w:val="00B41F25"/>
    <w:rsid w:val="00B420A7"/>
    <w:rsid w:val="00B423A9"/>
    <w:rsid w:val="00B424F7"/>
    <w:rsid w:val="00B42843"/>
    <w:rsid w:val="00B42A94"/>
    <w:rsid w:val="00B43F36"/>
    <w:rsid w:val="00B44743"/>
    <w:rsid w:val="00B4492F"/>
    <w:rsid w:val="00B45B6D"/>
    <w:rsid w:val="00B468E3"/>
    <w:rsid w:val="00B46CB6"/>
    <w:rsid w:val="00B46D58"/>
    <w:rsid w:val="00B47335"/>
    <w:rsid w:val="00B47A08"/>
    <w:rsid w:val="00B501DC"/>
    <w:rsid w:val="00B502CF"/>
    <w:rsid w:val="00B50657"/>
    <w:rsid w:val="00B517C1"/>
    <w:rsid w:val="00B51E29"/>
    <w:rsid w:val="00B53671"/>
    <w:rsid w:val="00B53D75"/>
    <w:rsid w:val="00B53D8D"/>
    <w:rsid w:val="00B54F5A"/>
    <w:rsid w:val="00B55113"/>
    <w:rsid w:val="00B559EB"/>
    <w:rsid w:val="00B55C0A"/>
    <w:rsid w:val="00B5621E"/>
    <w:rsid w:val="00B57171"/>
    <w:rsid w:val="00B5799F"/>
    <w:rsid w:val="00B57B18"/>
    <w:rsid w:val="00B62506"/>
    <w:rsid w:val="00B62D68"/>
    <w:rsid w:val="00B63298"/>
    <w:rsid w:val="00B633D7"/>
    <w:rsid w:val="00B63712"/>
    <w:rsid w:val="00B64152"/>
    <w:rsid w:val="00B64D04"/>
    <w:rsid w:val="00B656DA"/>
    <w:rsid w:val="00B65904"/>
    <w:rsid w:val="00B670EC"/>
    <w:rsid w:val="00B6771B"/>
    <w:rsid w:val="00B6791E"/>
    <w:rsid w:val="00B67999"/>
    <w:rsid w:val="00B679C2"/>
    <w:rsid w:val="00B67FF8"/>
    <w:rsid w:val="00B70E9A"/>
    <w:rsid w:val="00B7168C"/>
    <w:rsid w:val="00B717A9"/>
    <w:rsid w:val="00B717CA"/>
    <w:rsid w:val="00B718B3"/>
    <w:rsid w:val="00B72A2C"/>
    <w:rsid w:val="00B72B25"/>
    <w:rsid w:val="00B72BB1"/>
    <w:rsid w:val="00B73D69"/>
    <w:rsid w:val="00B75694"/>
    <w:rsid w:val="00B756BC"/>
    <w:rsid w:val="00B7580E"/>
    <w:rsid w:val="00B75E16"/>
    <w:rsid w:val="00B7624D"/>
    <w:rsid w:val="00B765CE"/>
    <w:rsid w:val="00B768EA"/>
    <w:rsid w:val="00B768F3"/>
    <w:rsid w:val="00B8119C"/>
    <w:rsid w:val="00B81AB5"/>
    <w:rsid w:val="00B81FD6"/>
    <w:rsid w:val="00B8279A"/>
    <w:rsid w:val="00B82C0A"/>
    <w:rsid w:val="00B8372B"/>
    <w:rsid w:val="00B83B6A"/>
    <w:rsid w:val="00B83E43"/>
    <w:rsid w:val="00B84BAC"/>
    <w:rsid w:val="00B85E08"/>
    <w:rsid w:val="00B8741D"/>
    <w:rsid w:val="00B875D6"/>
    <w:rsid w:val="00B87BEA"/>
    <w:rsid w:val="00B87CB5"/>
    <w:rsid w:val="00B9012C"/>
    <w:rsid w:val="00B913D1"/>
    <w:rsid w:val="00B91E1B"/>
    <w:rsid w:val="00B92021"/>
    <w:rsid w:val="00B925C3"/>
    <w:rsid w:val="00B9265C"/>
    <w:rsid w:val="00B928DD"/>
    <w:rsid w:val="00B92E45"/>
    <w:rsid w:val="00B932AE"/>
    <w:rsid w:val="00B9340C"/>
    <w:rsid w:val="00B93AAC"/>
    <w:rsid w:val="00B93B93"/>
    <w:rsid w:val="00B93F23"/>
    <w:rsid w:val="00B946BB"/>
    <w:rsid w:val="00B954E3"/>
    <w:rsid w:val="00B95CBA"/>
    <w:rsid w:val="00B95FD1"/>
    <w:rsid w:val="00B96631"/>
    <w:rsid w:val="00B96AB1"/>
    <w:rsid w:val="00B97A3B"/>
    <w:rsid w:val="00B97C6B"/>
    <w:rsid w:val="00BA079D"/>
    <w:rsid w:val="00BA0C43"/>
    <w:rsid w:val="00BA1EDA"/>
    <w:rsid w:val="00BA22F6"/>
    <w:rsid w:val="00BA3467"/>
    <w:rsid w:val="00BA34A6"/>
    <w:rsid w:val="00BA35B2"/>
    <w:rsid w:val="00BA4194"/>
    <w:rsid w:val="00BA46C8"/>
    <w:rsid w:val="00BA48CB"/>
    <w:rsid w:val="00BA5AAD"/>
    <w:rsid w:val="00BA5F1A"/>
    <w:rsid w:val="00BA604F"/>
    <w:rsid w:val="00BA60A3"/>
    <w:rsid w:val="00BA6308"/>
    <w:rsid w:val="00BA66CC"/>
    <w:rsid w:val="00BA67E8"/>
    <w:rsid w:val="00BA7414"/>
    <w:rsid w:val="00BA7D18"/>
    <w:rsid w:val="00BA7E1E"/>
    <w:rsid w:val="00BB03B0"/>
    <w:rsid w:val="00BB07F2"/>
    <w:rsid w:val="00BB0E54"/>
    <w:rsid w:val="00BB0EE4"/>
    <w:rsid w:val="00BB17BD"/>
    <w:rsid w:val="00BB2171"/>
    <w:rsid w:val="00BB2678"/>
    <w:rsid w:val="00BB2936"/>
    <w:rsid w:val="00BB319F"/>
    <w:rsid w:val="00BB392F"/>
    <w:rsid w:val="00BB4142"/>
    <w:rsid w:val="00BB419C"/>
    <w:rsid w:val="00BB43C7"/>
    <w:rsid w:val="00BB4477"/>
    <w:rsid w:val="00BB53FC"/>
    <w:rsid w:val="00BB5966"/>
    <w:rsid w:val="00BB59A4"/>
    <w:rsid w:val="00BB670E"/>
    <w:rsid w:val="00BB6D00"/>
    <w:rsid w:val="00BC00F4"/>
    <w:rsid w:val="00BC069A"/>
    <w:rsid w:val="00BC0E7A"/>
    <w:rsid w:val="00BC0F5D"/>
    <w:rsid w:val="00BC18D9"/>
    <w:rsid w:val="00BC2714"/>
    <w:rsid w:val="00BC27F2"/>
    <w:rsid w:val="00BC38FF"/>
    <w:rsid w:val="00BC470E"/>
    <w:rsid w:val="00BC4B53"/>
    <w:rsid w:val="00BC5BD8"/>
    <w:rsid w:val="00BC627F"/>
    <w:rsid w:val="00BC64D4"/>
    <w:rsid w:val="00BC68B2"/>
    <w:rsid w:val="00BC6E08"/>
    <w:rsid w:val="00BC7316"/>
    <w:rsid w:val="00BC76CD"/>
    <w:rsid w:val="00BC7D49"/>
    <w:rsid w:val="00BC7F68"/>
    <w:rsid w:val="00BD00DB"/>
    <w:rsid w:val="00BD0706"/>
    <w:rsid w:val="00BD079B"/>
    <w:rsid w:val="00BD08B9"/>
    <w:rsid w:val="00BD09B1"/>
    <w:rsid w:val="00BD0B70"/>
    <w:rsid w:val="00BD1AEA"/>
    <w:rsid w:val="00BD213A"/>
    <w:rsid w:val="00BD2527"/>
    <w:rsid w:val="00BD26AA"/>
    <w:rsid w:val="00BD293B"/>
    <w:rsid w:val="00BD2E7A"/>
    <w:rsid w:val="00BD364A"/>
    <w:rsid w:val="00BD413F"/>
    <w:rsid w:val="00BD468E"/>
    <w:rsid w:val="00BD4A05"/>
    <w:rsid w:val="00BD67D4"/>
    <w:rsid w:val="00BD7166"/>
    <w:rsid w:val="00BD73AF"/>
    <w:rsid w:val="00BD7DFB"/>
    <w:rsid w:val="00BD7FFE"/>
    <w:rsid w:val="00BE09EA"/>
    <w:rsid w:val="00BE0ABC"/>
    <w:rsid w:val="00BE0EBB"/>
    <w:rsid w:val="00BE1795"/>
    <w:rsid w:val="00BE1E80"/>
    <w:rsid w:val="00BE2035"/>
    <w:rsid w:val="00BE29BA"/>
    <w:rsid w:val="00BE3469"/>
    <w:rsid w:val="00BE3AFB"/>
    <w:rsid w:val="00BE3EB2"/>
    <w:rsid w:val="00BE4086"/>
    <w:rsid w:val="00BE4617"/>
    <w:rsid w:val="00BE5D6C"/>
    <w:rsid w:val="00BE6048"/>
    <w:rsid w:val="00BE61C9"/>
    <w:rsid w:val="00BE6705"/>
    <w:rsid w:val="00BE6773"/>
    <w:rsid w:val="00BE709D"/>
    <w:rsid w:val="00BE7D54"/>
    <w:rsid w:val="00BF0AFF"/>
    <w:rsid w:val="00BF0DBD"/>
    <w:rsid w:val="00BF23FF"/>
    <w:rsid w:val="00BF286F"/>
    <w:rsid w:val="00BF3033"/>
    <w:rsid w:val="00BF3271"/>
    <w:rsid w:val="00BF33F2"/>
    <w:rsid w:val="00BF3E64"/>
    <w:rsid w:val="00BF3FFC"/>
    <w:rsid w:val="00BF473C"/>
    <w:rsid w:val="00BF4B45"/>
    <w:rsid w:val="00BF6DDC"/>
    <w:rsid w:val="00BF7708"/>
    <w:rsid w:val="00BF7B5E"/>
    <w:rsid w:val="00BF7F6D"/>
    <w:rsid w:val="00C000A9"/>
    <w:rsid w:val="00C00C9B"/>
    <w:rsid w:val="00C010ED"/>
    <w:rsid w:val="00C023CB"/>
    <w:rsid w:val="00C02BC4"/>
    <w:rsid w:val="00C0319B"/>
    <w:rsid w:val="00C03C49"/>
    <w:rsid w:val="00C042BD"/>
    <w:rsid w:val="00C048A2"/>
    <w:rsid w:val="00C05462"/>
    <w:rsid w:val="00C05D43"/>
    <w:rsid w:val="00C063FF"/>
    <w:rsid w:val="00C1000B"/>
    <w:rsid w:val="00C10016"/>
    <w:rsid w:val="00C1048C"/>
    <w:rsid w:val="00C10824"/>
    <w:rsid w:val="00C11193"/>
    <w:rsid w:val="00C11B9E"/>
    <w:rsid w:val="00C12542"/>
    <w:rsid w:val="00C12899"/>
    <w:rsid w:val="00C13851"/>
    <w:rsid w:val="00C15063"/>
    <w:rsid w:val="00C158DA"/>
    <w:rsid w:val="00C15A4B"/>
    <w:rsid w:val="00C1631C"/>
    <w:rsid w:val="00C16829"/>
    <w:rsid w:val="00C169EC"/>
    <w:rsid w:val="00C16B85"/>
    <w:rsid w:val="00C16BDD"/>
    <w:rsid w:val="00C1745C"/>
    <w:rsid w:val="00C17DAF"/>
    <w:rsid w:val="00C20765"/>
    <w:rsid w:val="00C2094D"/>
    <w:rsid w:val="00C21027"/>
    <w:rsid w:val="00C21094"/>
    <w:rsid w:val="00C21503"/>
    <w:rsid w:val="00C217F5"/>
    <w:rsid w:val="00C21D73"/>
    <w:rsid w:val="00C21DFC"/>
    <w:rsid w:val="00C21E5D"/>
    <w:rsid w:val="00C22F4C"/>
    <w:rsid w:val="00C231B7"/>
    <w:rsid w:val="00C2427A"/>
    <w:rsid w:val="00C245E6"/>
    <w:rsid w:val="00C249B0"/>
    <w:rsid w:val="00C25202"/>
    <w:rsid w:val="00C2547B"/>
    <w:rsid w:val="00C25802"/>
    <w:rsid w:val="00C25C4E"/>
    <w:rsid w:val="00C25DAC"/>
    <w:rsid w:val="00C26177"/>
    <w:rsid w:val="00C266A7"/>
    <w:rsid w:val="00C27016"/>
    <w:rsid w:val="00C30350"/>
    <w:rsid w:val="00C30371"/>
    <w:rsid w:val="00C30E63"/>
    <w:rsid w:val="00C31322"/>
    <w:rsid w:val="00C31483"/>
    <w:rsid w:val="00C3192A"/>
    <w:rsid w:val="00C31AC4"/>
    <w:rsid w:val="00C31CA9"/>
    <w:rsid w:val="00C33066"/>
    <w:rsid w:val="00C3342A"/>
    <w:rsid w:val="00C33674"/>
    <w:rsid w:val="00C33BA8"/>
    <w:rsid w:val="00C340B2"/>
    <w:rsid w:val="00C3441A"/>
    <w:rsid w:val="00C34B01"/>
    <w:rsid w:val="00C35334"/>
    <w:rsid w:val="00C35427"/>
    <w:rsid w:val="00C35898"/>
    <w:rsid w:val="00C35FDB"/>
    <w:rsid w:val="00C36514"/>
    <w:rsid w:val="00C374BF"/>
    <w:rsid w:val="00C405EF"/>
    <w:rsid w:val="00C40731"/>
    <w:rsid w:val="00C40895"/>
    <w:rsid w:val="00C41BAA"/>
    <w:rsid w:val="00C4211C"/>
    <w:rsid w:val="00C422F2"/>
    <w:rsid w:val="00C4253E"/>
    <w:rsid w:val="00C42B3E"/>
    <w:rsid w:val="00C42C4C"/>
    <w:rsid w:val="00C42D6F"/>
    <w:rsid w:val="00C437D3"/>
    <w:rsid w:val="00C4438D"/>
    <w:rsid w:val="00C44F69"/>
    <w:rsid w:val="00C45A28"/>
    <w:rsid w:val="00C47638"/>
    <w:rsid w:val="00C506EA"/>
    <w:rsid w:val="00C50AC6"/>
    <w:rsid w:val="00C50C2B"/>
    <w:rsid w:val="00C50FE8"/>
    <w:rsid w:val="00C51F99"/>
    <w:rsid w:val="00C526B4"/>
    <w:rsid w:val="00C5276D"/>
    <w:rsid w:val="00C52776"/>
    <w:rsid w:val="00C52B6B"/>
    <w:rsid w:val="00C5338C"/>
    <w:rsid w:val="00C53881"/>
    <w:rsid w:val="00C53C4D"/>
    <w:rsid w:val="00C5466C"/>
    <w:rsid w:val="00C54AA5"/>
    <w:rsid w:val="00C54DA8"/>
    <w:rsid w:val="00C556DB"/>
    <w:rsid w:val="00C56702"/>
    <w:rsid w:val="00C5683C"/>
    <w:rsid w:val="00C568F9"/>
    <w:rsid w:val="00C56B56"/>
    <w:rsid w:val="00C6127F"/>
    <w:rsid w:val="00C612C1"/>
    <w:rsid w:val="00C62281"/>
    <w:rsid w:val="00C6349A"/>
    <w:rsid w:val="00C64618"/>
    <w:rsid w:val="00C64690"/>
    <w:rsid w:val="00C64A93"/>
    <w:rsid w:val="00C654E9"/>
    <w:rsid w:val="00C65934"/>
    <w:rsid w:val="00C65D56"/>
    <w:rsid w:val="00C66A91"/>
    <w:rsid w:val="00C670C8"/>
    <w:rsid w:val="00C70E10"/>
    <w:rsid w:val="00C71E06"/>
    <w:rsid w:val="00C72429"/>
    <w:rsid w:val="00C72E9E"/>
    <w:rsid w:val="00C734EE"/>
    <w:rsid w:val="00C738FE"/>
    <w:rsid w:val="00C73D6B"/>
    <w:rsid w:val="00C74436"/>
    <w:rsid w:val="00C74822"/>
    <w:rsid w:val="00C750FF"/>
    <w:rsid w:val="00C7583B"/>
    <w:rsid w:val="00C761FE"/>
    <w:rsid w:val="00C76709"/>
    <w:rsid w:val="00C809AB"/>
    <w:rsid w:val="00C80BFD"/>
    <w:rsid w:val="00C80C2B"/>
    <w:rsid w:val="00C81073"/>
    <w:rsid w:val="00C81B6D"/>
    <w:rsid w:val="00C81CAE"/>
    <w:rsid w:val="00C83380"/>
    <w:rsid w:val="00C83853"/>
    <w:rsid w:val="00C83CD0"/>
    <w:rsid w:val="00C84937"/>
    <w:rsid w:val="00C85524"/>
    <w:rsid w:val="00C863B6"/>
    <w:rsid w:val="00C866C2"/>
    <w:rsid w:val="00C86799"/>
    <w:rsid w:val="00C87F14"/>
    <w:rsid w:val="00C90130"/>
    <w:rsid w:val="00C9040F"/>
    <w:rsid w:val="00C90A1B"/>
    <w:rsid w:val="00C90AC8"/>
    <w:rsid w:val="00C91745"/>
    <w:rsid w:val="00C91FC8"/>
    <w:rsid w:val="00C9292E"/>
    <w:rsid w:val="00C932CC"/>
    <w:rsid w:val="00C939F2"/>
    <w:rsid w:val="00C940E4"/>
    <w:rsid w:val="00C948DC"/>
    <w:rsid w:val="00C94D62"/>
    <w:rsid w:val="00C9500B"/>
    <w:rsid w:val="00C959A0"/>
    <w:rsid w:val="00C95EDE"/>
    <w:rsid w:val="00C96FF3"/>
    <w:rsid w:val="00C9748E"/>
    <w:rsid w:val="00C976FC"/>
    <w:rsid w:val="00C9789C"/>
    <w:rsid w:val="00CA0202"/>
    <w:rsid w:val="00CA0251"/>
    <w:rsid w:val="00CA04EE"/>
    <w:rsid w:val="00CA0878"/>
    <w:rsid w:val="00CA0E7E"/>
    <w:rsid w:val="00CA1570"/>
    <w:rsid w:val="00CA25F7"/>
    <w:rsid w:val="00CA3963"/>
    <w:rsid w:val="00CA3E90"/>
    <w:rsid w:val="00CA5992"/>
    <w:rsid w:val="00CA621C"/>
    <w:rsid w:val="00CA7D97"/>
    <w:rsid w:val="00CB04D3"/>
    <w:rsid w:val="00CB0F7C"/>
    <w:rsid w:val="00CB10E2"/>
    <w:rsid w:val="00CB11E4"/>
    <w:rsid w:val="00CB2282"/>
    <w:rsid w:val="00CB2D03"/>
    <w:rsid w:val="00CB31C0"/>
    <w:rsid w:val="00CB3396"/>
    <w:rsid w:val="00CB379D"/>
    <w:rsid w:val="00CB3829"/>
    <w:rsid w:val="00CB39E4"/>
    <w:rsid w:val="00CB3CB5"/>
    <w:rsid w:val="00CB4654"/>
    <w:rsid w:val="00CB4680"/>
    <w:rsid w:val="00CB502F"/>
    <w:rsid w:val="00CB524D"/>
    <w:rsid w:val="00CB55A5"/>
    <w:rsid w:val="00CB5667"/>
    <w:rsid w:val="00CB57E1"/>
    <w:rsid w:val="00CB5BE1"/>
    <w:rsid w:val="00CB5DCC"/>
    <w:rsid w:val="00CB6EAE"/>
    <w:rsid w:val="00CB7553"/>
    <w:rsid w:val="00CB7C11"/>
    <w:rsid w:val="00CC033F"/>
    <w:rsid w:val="00CC0578"/>
    <w:rsid w:val="00CC0A26"/>
    <w:rsid w:val="00CC141D"/>
    <w:rsid w:val="00CC2383"/>
    <w:rsid w:val="00CC2412"/>
    <w:rsid w:val="00CC35F4"/>
    <w:rsid w:val="00CC3B05"/>
    <w:rsid w:val="00CC44D8"/>
    <w:rsid w:val="00CC49F9"/>
    <w:rsid w:val="00CC4D58"/>
    <w:rsid w:val="00CC4D5D"/>
    <w:rsid w:val="00CC5AAD"/>
    <w:rsid w:val="00CC5BF8"/>
    <w:rsid w:val="00CC5DE0"/>
    <w:rsid w:val="00CC67FF"/>
    <w:rsid w:val="00CC6C26"/>
    <w:rsid w:val="00CD0057"/>
    <w:rsid w:val="00CD0C7C"/>
    <w:rsid w:val="00CD0CA5"/>
    <w:rsid w:val="00CD1EB1"/>
    <w:rsid w:val="00CD2FC6"/>
    <w:rsid w:val="00CD30E4"/>
    <w:rsid w:val="00CD32D7"/>
    <w:rsid w:val="00CD402E"/>
    <w:rsid w:val="00CD476D"/>
    <w:rsid w:val="00CD4B4B"/>
    <w:rsid w:val="00CD5922"/>
    <w:rsid w:val="00CD5A89"/>
    <w:rsid w:val="00CD6AF9"/>
    <w:rsid w:val="00CD6FCA"/>
    <w:rsid w:val="00CD7EA6"/>
    <w:rsid w:val="00CD7F93"/>
    <w:rsid w:val="00CE016B"/>
    <w:rsid w:val="00CE0332"/>
    <w:rsid w:val="00CE08EA"/>
    <w:rsid w:val="00CE0CCA"/>
    <w:rsid w:val="00CE10E9"/>
    <w:rsid w:val="00CE16DB"/>
    <w:rsid w:val="00CE185C"/>
    <w:rsid w:val="00CE2904"/>
    <w:rsid w:val="00CE2B78"/>
    <w:rsid w:val="00CE3B5C"/>
    <w:rsid w:val="00CE3F43"/>
    <w:rsid w:val="00CE3FAB"/>
    <w:rsid w:val="00CE4C93"/>
    <w:rsid w:val="00CE4EBD"/>
    <w:rsid w:val="00CE5259"/>
    <w:rsid w:val="00CE56A9"/>
    <w:rsid w:val="00CE5724"/>
    <w:rsid w:val="00CE5C81"/>
    <w:rsid w:val="00CE69B5"/>
    <w:rsid w:val="00CE7246"/>
    <w:rsid w:val="00CE7E78"/>
    <w:rsid w:val="00CF05C0"/>
    <w:rsid w:val="00CF0672"/>
    <w:rsid w:val="00CF1064"/>
    <w:rsid w:val="00CF2E6E"/>
    <w:rsid w:val="00CF32A0"/>
    <w:rsid w:val="00CF3394"/>
    <w:rsid w:val="00CF3580"/>
    <w:rsid w:val="00CF3963"/>
    <w:rsid w:val="00CF4939"/>
    <w:rsid w:val="00CF49E0"/>
    <w:rsid w:val="00CF4CF6"/>
    <w:rsid w:val="00CF4DE7"/>
    <w:rsid w:val="00CF5CFD"/>
    <w:rsid w:val="00CF6239"/>
    <w:rsid w:val="00CF64D7"/>
    <w:rsid w:val="00CF7303"/>
    <w:rsid w:val="00CF7432"/>
    <w:rsid w:val="00CF7860"/>
    <w:rsid w:val="00CF7AB7"/>
    <w:rsid w:val="00CF7B3A"/>
    <w:rsid w:val="00D001D7"/>
    <w:rsid w:val="00D0036A"/>
    <w:rsid w:val="00D00665"/>
    <w:rsid w:val="00D00E5D"/>
    <w:rsid w:val="00D0151E"/>
    <w:rsid w:val="00D018B8"/>
    <w:rsid w:val="00D02557"/>
    <w:rsid w:val="00D02BFF"/>
    <w:rsid w:val="00D03553"/>
    <w:rsid w:val="00D036C8"/>
    <w:rsid w:val="00D037C0"/>
    <w:rsid w:val="00D03D84"/>
    <w:rsid w:val="00D04927"/>
    <w:rsid w:val="00D05275"/>
    <w:rsid w:val="00D05364"/>
    <w:rsid w:val="00D05A69"/>
    <w:rsid w:val="00D0744D"/>
    <w:rsid w:val="00D07472"/>
    <w:rsid w:val="00D0793B"/>
    <w:rsid w:val="00D105B3"/>
    <w:rsid w:val="00D10A8C"/>
    <w:rsid w:val="00D10C41"/>
    <w:rsid w:val="00D10C86"/>
    <w:rsid w:val="00D1116C"/>
    <w:rsid w:val="00D127FF"/>
    <w:rsid w:val="00D12B1E"/>
    <w:rsid w:val="00D12EF1"/>
    <w:rsid w:val="00D134DE"/>
    <w:rsid w:val="00D138B8"/>
    <w:rsid w:val="00D13C24"/>
    <w:rsid w:val="00D13EF8"/>
    <w:rsid w:val="00D144E6"/>
    <w:rsid w:val="00D165B0"/>
    <w:rsid w:val="00D17149"/>
    <w:rsid w:val="00D17235"/>
    <w:rsid w:val="00D173BA"/>
    <w:rsid w:val="00D179F4"/>
    <w:rsid w:val="00D17F7E"/>
    <w:rsid w:val="00D2066B"/>
    <w:rsid w:val="00D208D5"/>
    <w:rsid w:val="00D20D25"/>
    <w:rsid w:val="00D2106C"/>
    <w:rsid w:val="00D211F5"/>
    <w:rsid w:val="00D22047"/>
    <w:rsid w:val="00D23646"/>
    <w:rsid w:val="00D23A0B"/>
    <w:rsid w:val="00D23E74"/>
    <w:rsid w:val="00D23FD8"/>
    <w:rsid w:val="00D24034"/>
    <w:rsid w:val="00D24E77"/>
    <w:rsid w:val="00D2534E"/>
    <w:rsid w:val="00D25B8E"/>
    <w:rsid w:val="00D25CF6"/>
    <w:rsid w:val="00D2641D"/>
    <w:rsid w:val="00D2651B"/>
    <w:rsid w:val="00D266FC"/>
    <w:rsid w:val="00D269BC"/>
    <w:rsid w:val="00D27404"/>
    <w:rsid w:val="00D27456"/>
    <w:rsid w:val="00D277BF"/>
    <w:rsid w:val="00D27963"/>
    <w:rsid w:val="00D30062"/>
    <w:rsid w:val="00D304F8"/>
    <w:rsid w:val="00D307BA"/>
    <w:rsid w:val="00D30923"/>
    <w:rsid w:val="00D315AC"/>
    <w:rsid w:val="00D31718"/>
    <w:rsid w:val="00D31E84"/>
    <w:rsid w:val="00D33559"/>
    <w:rsid w:val="00D33B08"/>
    <w:rsid w:val="00D33E46"/>
    <w:rsid w:val="00D356B9"/>
    <w:rsid w:val="00D37584"/>
    <w:rsid w:val="00D37C2E"/>
    <w:rsid w:val="00D402C0"/>
    <w:rsid w:val="00D407C2"/>
    <w:rsid w:val="00D40E9E"/>
    <w:rsid w:val="00D4227C"/>
    <w:rsid w:val="00D42E96"/>
    <w:rsid w:val="00D4385B"/>
    <w:rsid w:val="00D44281"/>
    <w:rsid w:val="00D449E7"/>
    <w:rsid w:val="00D44D7F"/>
    <w:rsid w:val="00D450AF"/>
    <w:rsid w:val="00D451C4"/>
    <w:rsid w:val="00D45299"/>
    <w:rsid w:val="00D45A44"/>
    <w:rsid w:val="00D46973"/>
    <w:rsid w:val="00D4764D"/>
    <w:rsid w:val="00D47942"/>
    <w:rsid w:val="00D47BC4"/>
    <w:rsid w:val="00D47D4D"/>
    <w:rsid w:val="00D47F0B"/>
    <w:rsid w:val="00D50047"/>
    <w:rsid w:val="00D503EE"/>
    <w:rsid w:val="00D50A2D"/>
    <w:rsid w:val="00D50A4F"/>
    <w:rsid w:val="00D515E7"/>
    <w:rsid w:val="00D5164C"/>
    <w:rsid w:val="00D5230B"/>
    <w:rsid w:val="00D537A7"/>
    <w:rsid w:val="00D54ED7"/>
    <w:rsid w:val="00D55102"/>
    <w:rsid w:val="00D55B69"/>
    <w:rsid w:val="00D56091"/>
    <w:rsid w:val="00D57C1C"/>
    <w:rsid w:val="00D602BE"/>
    <w:rsid w:val="00D61131"/>
    <w:rsid w:val="00D61417"/>
    <w:rsid w:val="00D61691"/>
    <w:rsid w:val="00D61CFB"/>
    <w:rsid w:val="00D61F08"/>
    <w:rsid w:val="00D6234B"/>
    <w:rsid w:val="00D6296B"/>
    <w:rsid w:val="00D62B55"/>
    <w:rsid w:val="00D62E42"/>
    <w:rsid w:val="00D6302E"/>
    <w:rsid w:val="00D63892"/>
    <w:rsid w:val="00D63A1B"/>
    <w:rsid w:val="00D6430C"/>
    <w:rsid w:val="00D64965"/>
    <w:rsid w:val="00D65109"/>
    <w:rsid w:val="00D653E9"/>
    <w:rsid w:val="00D65D1C"/>
    <w:rsid w:val="00D67269"/>
    <w:rsid w:val="00D675EF"/>
    <w:rsid w:val="00D67AE5"/>
    <w:rsid w:val="00D67F10"/>
    <w:rsid w:val="00D67F9A"/>
    <w:rsid w:val="00D70130"/>
    <w:rsid w:val="00D70B66"/>
    <w:rsid w:val="00D70D5F"/>
    <w:rsid w:val="00D70F33"/>
    <w:rsid w:val="00D71002"/>
    <w:rsid w:val="00D716CF"/>
    <w:rsid w:val="00D726EA"/>
    <w:rsid w:val="00D73422"/>
    <w:rsid w:val="00D73B71"/>
    <w:rsid w:val="00D73D12"/>
    <w:rsid w:val="00D743BA"/>
    <w:rsid w:val="00D74713"/>
    <w:rsid w:val="00D7683E"/>
    <w:rsid w:val="00D7691B"/>
    <w:rsid w:val="00D76966"/>
    <w:rsid w:val="00D7702E"/>
    <w:rsid w:val="00D7746F"/>
    <w:rsid w:val="00D778DB"/>
    <w:rsid w:val="00D8011D"/>
    <w:rsid w:val="00D80BCF"/>
    <w:rsid w:val="00D81716"/>
    <w:rsid w:val="00D82082"/>
    <w:rsid w:val="00D8231B"/>
    <w:rsid w:val="00D828CC"/>
    <w:rsid w:val="00D839CF"/>
    <w:rsid w:val="00D83C0B"/>
    <w:rsid w:val="00D84E7B"/>
    <w:rsid w:val="00D84F96"/>
    <w:rsid w:val="00D85FDC"/>
    <w:rsid w:val="00D866EC"/>
    <w:rsid w:val="00D86817"/>
    <w:rsid w:val="00D8696C"/>
    <w:rsid w:val="00D871D6"/>
    <w:rsid w:val="00D902A5"/>
    <w:rsid w:val="00D909DE"/>
    <w:rsid w:val="00D90DFE"/>
    <w:rsid w:val="00D91060"/>
    <w:rsid w:val="00D91D59"/>
    <w:rsid w:val="00D91E44"/>
    <w:rsid w:val="00D92330"/>
    <w:rsid w:val="00D928E3"/>
    <w:rsid w:val="00D92CF4"/>
    <w:rsid w:val="00D93A80"/>
    <w:rsid w:val="00D94CDC"/>
    <w:rsid w:val="00D94D82"/>
    <w:rsid w:val="00D95F96"/>
    <w:rsid w:val="00D96079"/>
    <w:rsid w:val="00D9625B"/>
    <w:rsid w:val="00D963F0"/>
    <w:rsid w:val="00D9647B"/>
    <w:rsid w:val="00D966A5"/>
    <w:rsid w:val="00D97076"/>
    <w:rsid w:val="00DA0267"/>
    <w:rsid w:val="00DA0BE7"/>
    <w:rsid w:val="00DA14AD"/>
    <w:rsid w:val="00DA1737"/>
    <w:rsid w:val="00DA1843"/>
    <w:rsid w:val="00DA1851"/>
    <w:rsid w:val="00DA1A76"/>
    <w:rsid w:val="00DA1ED4"/>
    <w:rsid w:val="00DA3658"/>
    <w:rsid w:val="00DA3673"/>
    <w:rsid w:val="00DA408C"/>
    <w:rsid w:val="00DA498E"/>
    <w:rsid w:val="00DA5042"/>
    <w:rsid w:val="00DA5438"/>
    <w:rsid w:val="00DA58A3"/>
    <w:rsid w:val="00DA5D41"/>
    <w:rsid w:val="00DA674E"/>
    <w:rsid w:val="00DA7214"/>
    <w:rsid w:val="00DB00E5"/>
    <w:rsid w:val="00DB1111"/>
    <w:rsid w:val="00DB1B3B"/>
    <w:rsid w:val="00DB1C41"/>
    <w:rsid w:val="00DB2364"/>
    <w:rsid w:val="00DB2654"/>
    <w:rsid w:val="00DB2785"/>
    <w:rsid w:val="00DB2860"/>
    <w:rsid w:val="00DB2A2A"/>
    <w:rsid w:val="00DB3083"/>
    <w:rsid w:val="00DB36D9"/>
    <w:rsid w:val="00DB3948"/>
    <w:rsid w:val="00DB3F26"/>
    <w:rsid w:val="00DB4743"/>
    <w:rsid w:val="00DB50EB"/>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CA3"/>
    <w:rsid w:val="00DC4CBF"/>
    <w:rsid w:val="00DC5536"/>
    <w:rsid w:val="00DC5D16"/>
    <w:rsid w:val="00DC6E97"/>
    <w:rsid w:val="00DC7C6A"/>
    <w:rsid w:val="00DC7CBC"/>
    <w:rsid w:val="00DD0125"/>
    <w:rsid w:val="00DD08B3"/>
    <w:rsid w:val="00DD0D86"/>
    <w:rsid w:val="00DD0FA7"/>
    <w:rsid w:val="00DD19C6"/>
    <w:rsid w:val="00DD283D"/>
    <w:rsid w:val="00DD3448"/>
    <w:rsid w:val="00DD39BC"/>
    <w:rsid w:val="00DD4476"/>
    <w:rsid w:val="00DD4C59"/>
    <w:rsid w:val="00DD575D"/>
    <w:rsid w:val="00DD57AE"/>
    <w:rsid w:val="00DD5EAE"/>
    <w:rsid w:val="00DD5F08"/>
    <w:rsid w:val="00DD6360"/>
    <w:rsid w:val="00DD6495"/>
    <w:rsid w:val="00DD7D67"/>
    <w:rsid w:val="00DD7F85"/>
    <w:rsid w:val="00DE00F8"/>
    <w:rsid w:val="00DE036D"/>
    <w:rsid w:val="00DE14FA"/>
    <w:rsid w:val="00DE1AF8"/>
    <w:rsid w:val="00DE393F"/>
    <w:rsid w:val="00DE4B28"/>
    <w:rsid w:val="00DE4CC4"/>
    <w:rsid w:val="00DE4F29"/>
    <w:rsid w:val="00DE5E08"/>
    <w:rsid w:val="00DE6E83"/>
    <w:rsid w:val="00DE7416"/>
    <w:rsid w:val="00DE7427"/>
    <w:rsid w:val="00DE7B0B"/>
    <w:rsid w:val="00DF1921"/>
    <w:rsid w:val="00DF2B5C"/>
    <w:rsid w:val="00DF2E6A"/>
    <w:rsid w:val="00DF3B7C"/>
    <w:rsid w:val="00DF5319"/>
    <w:rsid w:val="00DF5B45"/>
    <w:rsid w:val="00DF73B0"/>
    <w:rsid w:val="00DF74AB"/>
    <w:rsid w:val="00DF793F"/>
    <w:rsid w:val="00DF7AB2"/>
    <w:rsid w:val="00DF7BD3"/>
    <w:rsid w:val="00DF7F46"/>
    <w:rsid w:val="00E000E2"/>
    <w:rsid w:val="00E008AB"/>
    <w:rsid w:val="00E00F18"/>
    <w:rsid w:val="00E028B0"/>
    <w:rsid w:val="00E03E11"/>
    <w:rsid w:val="00E04067"/>
    <w:rsid w:val="00E0483D"/>
    <w:rsid w:val="00E05798"/>
    <w:rsid w:val="00E05D4A"/>
    <w:rsid w:val="00E06EB7"/>
    <w:rsid w:val="00E071DC"/>
    <w:rsid w:val="00E072D8"/>
    <w:rsid w:val="00E073AE"/>
    <w:rsid w:val="00E077CC"/>
    <w:rsid w:val="00E10201"/>
    <w:rsid w:val="00E114F7"/>
    <w:rsid w:val="00E12856"/>
    <w:rsid w:val="00E12DED"/>
    <w:rsid w:val="00E13220"/>
    <w:rsid w:val="00E13B59"/>
    <w:rsid w:val="00E13BFB"/>
    <w:rsid w:val="00E13D3F"/>
    <w:rsid w:val="00E14120"/>
    <w:rsid w:val="00E141E4"/>
    <w:rsid w:val="00E14A02"/>
    <w:rsid w:val="00E14A3D"/>
    <w:rsid w:val="00E161F2"/>
    <w:rsid w:val="00E16244"/>
    <w:rsid w:val="00E1641D"/>
    <w:rsid w:val="00E16D40"/>
    <w:rsid w:val="00E17760"/>
    <w:rsid w:val="00E22F51"/>
    <w:rsid w:val="00E23C61"/>
    <w:rsid w:val="00E240B5"/>
    <w:rsid w:val="00E24134"/>
    <w:rsid w:val="00E24F07"/>
    <w:rsid w:val="00E25199"/>
    <w:rsid w:val="00E25791"/>
    <w:rsid w:val="00E25E5F"/>
    <w:rsid w:val="00E26878"/>
    <w:rsid w:val="00E26A98"/>
    <w:rsid w:val="00E2703D"/>
    <w:rsid w:val="00E27292"/>
    <w:rsid w:val="00E274EA"/>
    <w:rsid w:val="00E303F7"/>
    <w:rsid w:val="00E3064C"/>
    <w:rsid w:val="00E30F54"/>
    <w:rsid w:val="00E31288"/>
    <w:rsid w:val="00E3228A"/>
    <w:rsid w:val="00E33035"/>
    <w:rsid w:val="00E330D3"/>
    <w:rsid w:val="00E332C8"/>
    <w:rsid w:val="00E33696"/>
    <w:rsid w:val="00E34034"/>
    <w:rsid w:val="00E342A8"/>
    <w:rsid w:val="00E34911"/>
    <w:rsid w:val="00E34C0D"/>
    <w:rsid w:val="00E35532"/>
    <w:rsid w:val="00E362A0"/>
    <w:rsid w:val="00E36927"/>
    <w:rsid w:val="00E36B97"/>
    <w:rsid w:val="00E3727D"/>
    <w:rsid w:val="00E379ED"/>
    <w:rsid w:val="00E40A74"/>
    <w:rsid w:val="00E4215D"/>
    <w:rsid w:val="00E42CAE"/>
    <w:rsid w:val="00E43014"/>
    <w:rsid w:val="00E4439B"/>
    <w:rsid w:val="00E44F4A"/>
    <w:rsid w:val="00E45F28"/>
    <w:rsid w:val="00E4606F"/>
    <w:rsid w:val="00E475BC"/>
    <w:rsid w:val="00E47D02"/>
    <w:rsid w:val="00E47D2C"/>
    <w:rsid w:val="00E47E9A"/>
    <w:rsid w:val="00E50CF5"/>
    <w:rsid w:val="00E51629"/>
    <w:rsid w:val="00E52481"/>
    <w:rsid w:val="00E5301C"/>
    <w:rsid w:val="00E53427"/>
    <w:rsid w:val="00E538F2"/>
    <w:rsid w:val="00E547FD"/>
    <w:rsid w:val="00E5517D"/>
    <w:rsid w:val="00E5518E"/>
    <w:rsid w:val="00E5572D"/>
    <w:rsid w:val="00E56126"/>
    <w:rsid w:val="00E60860"/>
    <w:rsid w:val="00E6115B"/>
    <w:rsid w:val="00E61508"/>
    <w:rsid w:val="00E62271"/>
    <w:rsid w:val="00E62856"/>
    <w:rsid w:val="00E62CE6"/>
    <w:rsid w:val="00E636BC"/>
    <w:rsid w:val="00E637D2"/>
    <w:rsid w:val="00E639E0"/>
    <w:rsid w:val="00E63C9C"/>
    <w:rsid w:val="00E662A0"/>
    <w:rsid w:val="00E6648C"/>
    <w:rsid w:val="00E66A42"/>
    <w:rsid w:val="00E67186"/>
    <w:rsid w:val="00E675FC"/>
    <w:rsid w:val="00E71583"/>
    <w:rsid w:val="00E71AB1"/>
    <w:rsid w:val="00E71E0B"/>
    <w:rsid w:val="00E72446"/>
    <w:rsid w:val="00E726B0"/>
    <w:rsid w:val="00E74816"/>
    <w:rsid w:val="00E74823"/>
    <w:rsid w:val="00E758BB"/>
    <w:rsid w:val="00E75B1D"/>
    <w:rsid w:val="00E75EB3"/>
    <w:rsid w:val="00E76171"/>
    <w:rsid w:val="00E7681A"/>
    <w:rsid w:val="00E76F7A"/>
    <w:rsid w:val="00E773AC"/>
    <w:rsid w:val="00E7759B"/>
    <w:rsid w:val="00E80491"/>
    <w:rsid w:val="00E809C2"/>
    <w:rsid w:val="00E80AEE"/>
    <w:rsid w:val="00E81684"/>
    <w:rsid w:val="00E81C23"/>
    <w:rsid w:val="00E836DE"/>
    <w:rsid w:val="00E83A42"/>
    <w:rsid w:val="00E83B5D"/>
    <w:rsid w:val="00E84622"/>
    <w:rsid w:val="00E84A59"/>
    <w:rsid w:val="00E852A1"/>
    <w:rsid w:val="00E85570"/>
    <w:rsid w:val="00E86355"/>
    <w:rsid w:val="00E8636D"/>
    <w:rsid w:val="00E866D1"/>
    <w:rsid w:val="00E86759"/>
    <w:rsid w:val="00E86C74"/>
    <w:rsid w:val="00E874C2"/>
    <w:rsid w:val="00E87A31"/>
    <w:rsid w:val="00E87AD8"/>
    <w:rsid w:val="00E90F2F"/>
    <w:rsid w:val="00E91740"/>
    <w:rsid w:val="00E923E3"/>
    <w:rsid w:val="00E9261D"/>
    <w:rsid w:val="00E927F4"/>
    <w:rsid w:val="00E928B6"/>
    <w:rsid w:val="00E92AD0"/>
    <w:rsid w:val="00E93B25"/>
    <w:rsid w:val="00E93E96"/>
    <w:rsid w:val="00E94DA7"/>
    <w:rsid w:val="00E95059"/>
    <w:rsid w:val="00E951B8"/>
    <w:rsid w:val="00E9551D"/>
    <w:rsid w:val="00E9696A"/>
    <w:rsid w:val="00E970B3"/>
    <w:rsid w:val="00E971BD"/>
    <w:rsid w:val="00E971C2"/>
    <w:rsid w:val="00E972A1"/>
    <w:rsid w:val="00E97481"/>
    <w:rsid w:val="00EA0468"/>
    <w:rsid w:val="00EA090A"/>
    <w:rsid w:val="00EA1278"/>
    <w:rsid w:val="00EA1770"/>
    <w:rsid w:val="00EA181D"/>
    <w:rsid w:val="00EA1F4D"/>
    <w:rsid w:val="00EA2295"/>
    <w:rsid w:val="00EA2893"/>
    <w:rsid w:val="00EA2FDB"/>
    <w:rsid w:val="00EA309C"/>
    <w:rsid w:val="00EA3673"/>
    <w:rsid w:val="00EA46FC"/>
    <w:rsid w:val="00EA47B8"/>
    <w:rsid w:val="00EA4AD2"/>
    <w:rsid w:val="00EA4DBB"/>
    <w:rsid w:val="00EA74C3"/>
    <w:rsid w:val="00EA7DF0"/>
    <w:rsid w:val="00EB0737"/>
    <w:rsid w:val="00EB084D"/>
    <w:rsid w:val="00EB1139"/>
    <w:rsid w:val="00EB349F"/>
    <w:rsid w:val="00EB3561"/>
    <w:rsid w:val="00EB41BB"/>
    <w:rsid w:val="00EB4802"/>
    <w:rsid w:val="00EB5184"/>
    <w:rsid w:val="00EB5679"/>
    <w:rsid w:val="00EB5D90"/>
    <w:rsid w:val="00EB6DD5"/>
    <w:rsid w:val="00EC0E79"/>
    <w:rsid w:val="00EC1E1E"/>
    <w:rsid w:val="00EC24D8"/>
    <w:rsid w:val="00EC24F4"/>
    <w:rsid w:val="00EC2E51"/>
    <w:rsid w:val="00EC39AF"/>
    <w:rsid w:val="00EC3F8E"/>
    <w:rsid w:val="00EC4831"/>
    <w:rsid w:val="00EC4ACE"/>
    <w:rsid w:val="00EC50A6"/>
    <w:rsid w:val="00EC589E"/>
    <w:rsid w:val="00EC6F12"/>
    <w:rsid w:val="00EC76E8"/>
    <w:rsid w:val="00EC78FE"/>
    <w:rsid w:val="00EC7C1F"/>
    <w:rsid w:val="00ED0455"/>
    <w:rsid w:val="00ED05A2"/>
    <w:rsid w:val="00ED05B6"/>
    <w:rsid w:val="00ED0825"/>
    <w:rsid w:val="00ED0BAC"/>
    <w:rsid w:val="00ED0E01"/>
    <w:rsid w:val="00ED1355"/>
    <w:rsid w:val="00ED13D9"/>
    <w:rsid w:val="00ED16E2"/>
    <w:rsid w:val="00ED20CC"/>
    <w:rsid w:val="00ED260A"/>
    <w:rsid w:val="00ED277A"/>
    <w:rsid w:val="00ED2D2C"/>
    <w:rsid w:val="00ED2DF7"/>
    <w:rsid w:val="00ED4279"/>
    <w:rsid w:val="00ED48A4"/>
    <w:rsid w:val="00ED546F"/>
    <w:rsid w:val="00ED6052"/>
    <w:rsid w:val="00ED6B17"/>
    <w:rsid w:val="00ED6D50"/>
    <w:rsid w:val="00ED7CC9"/>
    <w:rsid w:val="00ED7E43"/>
    <w:rsid w:val="00ED7F18"/>
    <w:rsid w:val="00EE0AD5"/>
    <w:rsid w:val="00EE1308"/>
    <w:rsid w:val="00EE17E9"/>
    <w:rsid w:val="00EE2D16"/>
    <w:rsid w:val="00EE354C"/>
    <w:rsid w:val="00EE4318"/>
    <w:rsid w:val="00EE578B"/>
    <w:rsid w:val="00EE5E5A"/>
    <w:rsid w:val="00EE7243"/>
    <w:rsid w:val="00EF1A91"/>
    <w:rsid w:val="00EF268F"/>
    <w:rsid w:val="00EF3976"/>
    <w:rsid w:val="00EF4B88"/>
    <w:rsid w:val="00EF4C5B"/>
    <w:rsid w:val="00EF4C96"/>
    <w:rsid w:val="00EF5294"/>
    <w:rsid w:val="00EF5487"/>
    <w:rsid w:val="00EF6219"/>
    <w:rsid w:val="00F006C9"/>
    <w:rsid w:val="00F0088E"/>
    <w:rsid w:val="00F0200F"/>
    <w:rsid w:val="00F02A59"/>
    <w:rsid w:val="00F0392F"/>
    <w:rsid w:val="00F049EA"/>
    <w:rsid w:val="00F06791"/>
    <w:rsid w:val="00F077CB"/>
    <w:rsid w:val="00F079E5"/>
    <w:rsid w:val="00F07DBD"/>
    <w:rsid w:val="00F104EC"/>
    <w:rsid w:val="00F109C4"/>
    <w:rsid w:val="00F10C5D"/>
    <w:rsid w:val="00F10E40"/>
    <w:rsid w:val="00F11168"/>
    <w:rsid w:val="00F1134C"/>
    <w:rsid w:val="00F11523"/>
    <w:rsid w:val="00F11AC7"/>
    <w:rsid w:val="00F121A4"/>
    <w:rsid w:val="00F131E8"/>
    <w:rsid w:val="00F13563"/>
    <w:rsid w:val="00F13E14"/>
    <w:rsid w:val="00F14060"/>
    <w:rsid w:val="00F14C68"/>
    <w:rsid w:val="00F15094"/>
    <w:rsid w:val="00F15FAC"/>
    <w:rsid w:val="00F15FB2"/>
    <w:rsid w:val="00F164EE"/>
    <w:rsid w:val="00F164FE"/>
    <w:rsid w:val="00F1662D"/>
    <w:rsid w:val="00F16703"/>
    <w:rsid w:val="00F17BEF"/>
    <w:rsid w:val="00F17BFA"/>
    <w:rsid w:val="00F17F7D"/>
    <w:rsid w:val="00F2011A"/>
    <w:rsid w:val="00F20742"/>
    <w:rsid w:val="00F2086D"/>
    <w:rsid w:val="00F216CE"/>
    <w:rsid w:val="00F21973"/>
    <w:rsid w:val="00F22881"/>
    <w:rsid w:val="00F2291C"/>
    <w:rsid w:val="00F229C9"/>
    <w:rsid w:val="00F23854"/>
    <w:rsid w:val="00F23D6C"/>
    <w:rsid w:val="00F24C0B"/>
    <w:rsid w:val="00F24F60"/>
    <w:rsid w:val="00F25791"/>
    <w:rsid w:val="00F25C54"/>
    <w:rsid w:val="00F26020"/>
    <w:rsid w:val="00F262E9"/>
    <w:rsid w:val="00F27478"/>
    <w:rsid w:val="00F27705"/>
    <w:rsid w:val="00F27768"/>
    <w:rsid w:val="00F2797F"/>
    <w:rsid w:val="00F27FBE"/>
    <w:rsid w:val="00F303C8"/>
    <w:rsid w:val="00F308DC"/>
    <w:rsid w:val="00F30A7F"/>
    <w:rsid w:val="00F3137F"/>
    <w:rsid w:val="00F335E3"/>
    <w:rsid w:val="00F345CF"/>
    <w:rsid w:val="00F35298"/>
    <w:rsid w:val="00F358A9"/>
    <w:rsid w:val="00F360E2"/>
    <w:rsid w:val="00F362A9"/>
    <w:rsid w:val="00F364E8"/>
    <w:rsid w:val="00F36837"/>
    <w:rsid w:val="00F3697C"/>
    <w:rsid w:val="00F36C0C"/>
    <w:rsid w:val="00F40D49"/>
    <w:rsid w:val="00F419A3"/>
    <w:rsid w:val="00F426FF"/>
    <w:rsid w:val="00F43771"/>
    <w:rsid w:val="00F44FA3"/>
    <w:rsid w:val="00F459F1"/>
    <w:rsid w:val="00F466AC"/>
    <w:rsid w:val="00F4684F"/>
    <w:rsid w:val="00F47C79"/>
    <w:rsid w:val="00F503E5"/>
    <w:rsid w:val="00F534F0"/>
    <w:rsid w:val="00F5400E"/>
    <w:rsid w:val="00F54AAD"/>
    <w:rsid w:val="00F54FFE"/>
    <w:rsid w:val="00F5528C"/>
    <w:rsid w:val="00F55401"/>
    <w:rsid w:val="00F55818"/>
    <w:rsid w:val="00F566CD"/>
    <w:rsid w:val="00F577F3"/>
    <w:rsid w:val="00F610ED"/>
    <w:rsid w:val="00F613B2"/>
    <w:rsid w:val="00F61857"/>
    <w:rsid w:val="00F61F34"/>
    <w:rsid w:val="00F632CA"/>
    <w:rsid w:val="00F633C3"/>
    <w:rsid w:val="00F638A9"/>
    <w:rsid w:val="00F6480A"/>
    <w:rsid w:val="00F65472"/>
    <w:rsid w:val="00F65502"/>
    <w:rsid w:val="00F67B62"/>
    <w:rsid w:val="00F704A2"/>
    <w:rsid w:val="00F710D5"/>
    <w:rsid w:val="00F71261"/>
    <w:rsid w:val="00F71402"/>
    <w:rsid w:val="00F71CB2"/>
    <w:rsid w:val="00F71E0E"/>
    <w:rsid w:val="00F71FBB"/>
    <w:rsid w:val="00F72627"/>
    <w:rsid w:val="00F729C6"/>
    <w:rsid w:val="00F72BF4"/>
    <w:rsid w:val="00F72F8B"/>
    <w:rsid w:val="00F73977"/>
    <w:rsid w:val="00F73E6A"/>
    <w:rsid w:val="00F74503"/>
    <w:rsid w:val="00F74706"/>
    <w:rsid w:val="00F75618"/>
    <w:rsid w:val="00F75C34"/>
    <w:rsid w:val="00F75D17"/>
    <w:rsid w:val="00F76AAC"/>
    <w:rsid w:val="00F771CE"/>
    <w:rsid w:val="00F771CF"/>
    <w:rsid w:val="00F77290"/>
    <w:rsid w:val="00F778FF"/>
    <w:rsid w:val="00F77FAE"/>
    <w:rsid w:val="00F81517"/>
    <w:rsid w:val="00F816B4"/>
    <w:rsid w:val="00F82874"/>
    <w:rsid w:val="00F82BA8"/>
    <w:rsid w:val="00F83BBE"/>
    <w:rsid w:val="00F83DA4"/>
    <w:rsid w:val="00F8403B"/>
    <w:rsid w:val="00F846AC"/>
    <w:rsid w:val="00F84868"/>
    <w:rsid w:val="00F84A71"/>
    <w:rsid w:val="00F84B10"/>
    <w:rsid w:val="00F85275"/>
    <w:rsid w:val="00F854D6"/>
    <w:rsid w:val="00F859BA"/>
    <w:rsid w:val="00F860CB"/>
    <w:rsid w:val="00F86815"/>
    <w:rsid w:val="00F86B2F"/>
    <w:rsid w:val="00F87FDE"/>
    <w:rsid w:val="00F902E4"/>
    <w:rsid w:val="00F903B5"/>
    <w:rsid w:val="00F90742"/>
    <w:rsid w:val="00F90C0E"/>
    <w:rsid w:val="00F90DDB"/>
    <w:rsid w:val="00F91ABC"/>
    <w:rsid w:val="00F91B61"/>
    <w:rsid w:val="00F91C5C"/>
    <w:rsid w:val="00F924F2"/>
    <w:rsid w:val="00F92831"/>
    <w:rsid w:val="00F93717"/>
    <w:rsid w:val="00F93DCC"/>
    <w:rsid w:val="00F93F2A"/>
    <w:rsid w:val="00F951F9"/>
    <w:rsid w:val="00F95347"/>
    <w:rsid w:val="00F956C3"/>
    <w:rsid w:val="00F95F03"/>
    <w:rsid w:val="00F9691D"/>
    <w:rsid w:val="00F96F40"/>
    <w:rsid w:val="00F970B5"/>
    <w:rsid w:val="00F9769F"/>
    <w:rsid w:val="00F9785D"/>
    <w:rsid w:val="00F97BE8"/>
    <w:rsid w:val="00FA020E"/>
    <w:rsid w:val="00FA04F2"/>
    <w:rsid w:val="00FA0C83"/>
    <w:rsid w:val="00FA1102"/>
    <w:rsid w:val="00FA1937"/>
    <w:rsid w:val="00FA1CA4"/>
    <w:rsid w:val="00FA2C96"/>
    <w:rsid w:val="00FA2DA9"/>
    <w:rsid w:val="00FA2F93"/>
    <w:rsid w:val="00FA35D6"/>
    <w:rsid w:val="00FA37BF"/>
    <w:rsid w:val="00FA4BEC"/>
    <w:rsid w:val="00FA63D7"/>
    <w:rsid w:val="00FA779D"/>
    <w:rsid w:val="00FA7816"/>
    <w:rsid w:val="00FB090E"/>
    <w:rsid w:val="00FB096E"/>
    <w:rsid w:val="00FB0FE8"/>
    <w:rsid w:val="00FB1257"/>
    <w:rsid w:val="00FB1B3A"/>
    <w:rsid w:val="00FB1D02"/>
    <w:rsid w:val="00FB2699"/>
    <w:rsid w:val="00FB294E"/>
    <w:rsid w:val="00FB3370"/>
    <w:rsid w:val="00FB55DC"/>
    <w:rsid w:val="00FB5D00"/>
    <w:rsid w:val="00FB6085"/>
    <w:rsid w:val="00FB6842"/>
    <w:rsid w:val="00FB68C4"/>
    <w:rsid w:val="00FB6B11"/>
    <w:rsid w:val="00FC01DD"/>
    <w:rsid w:val="00FC0829"/>
    <w:rsid w:val="00FC1071"/>
    <w:rsid w:val="00FC1696"/>
    <w:rsid w:val="00FC2615"/>
    <w:rsid w:val="00FC2FEB"/>
    <w:rsid w:val="00FC3226"/>
    <w:rsid w:val="00FC3CEA"/>
    <w:rsid w:val="00FC427A"/>
    <w:rsid w:val="00FC577A"/>
    <w:rsid w:val="00FC5E8F"/>
    <w:rsid w:val="00FC634D"/>
    <w:rsid w:val="00FC7244"/>
    <w:rsid w:val="00FC77C1"/>
    <w:rsid w:val="00FD06C8"/>
    <w:rsid w:val="00FD1D69"/>
    <w:rsid w:val="00FD2837"/>
    <w:rsid w:val="00FD4094"/>
    <w:rsid w:val="00FD45E1"/>
    <w:rsid w:val="00FD4C9A"/>
    <w:rsid w:val="00FD4CDD"/>
    <w:rsid w:val="00FD52F4"/>
    <w:rsid w:val="00FD531E"/>
    <w:rsid w:val="00FD5368"/>
    <w:rsid w:val="00FD54FF"/>
    <w:rsid w:val="00FD5513"/>
    <w:rsid w:val="00FD626A"/>
    <w:rsid w:val="00FD71B8"/>
    <w:rsid w:val="00FD7360"/>
    <w:rsid w:val="00FD7E7D"/>
    <w:rsid w:val="00FE1613"/>
    <w:rsid w:val="00FE1C7E"/>
    <w:rsid w:val="00FE2F28"/>
    <w:rsid w:val="00FE3AB0"/>
    <w:rsid w:val="00FE4529"/>
    <w:rsid w:val="00FE468C"/>
    <w:rsid w:val="00FE469D"/>
    <w:rsid w:val="00FE50F4"/>
    <w:rsid w:val="00FE5E59"/>
    <w:rsid w:val="00FE635E"/>
    <w:rsid w:val="00FE6CF7"/>
    <w:rsid w:val="00FE71BA"/>
    <w:rsid w:val="00FE72BE"/>
    <w:rsid w:val="00FE76AC"/>
    <w:rsid w:val="00FF01FE"/>
    <w:rsid w:val="00FF0493"/>
    <w:rsid w:val="00FF04CC"/>
    <w:rsid w:val="00FF050E"/>
    <w:rsid w:val="00FF0565"/>
    <w:rsid w:val="00FF1306"/>
    <w:rsid w:val="00FF331F"/>
    <w:rsid w:val="00FF3529"/>
    <w:rsid w:val="00FF3750"/>
    <w:rsid w:val="00FF386F"/>
    <w:rsid w:val="00FF3875"/>
    <w:rsid w:val="00FF3A0C"/>
    <w:rsid w:val="00FF4EA3"/>
    <w:rsid w:val="00FF55E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caption" w:uiPriority="35" w:qFormat="1"/>
    <w:lsdException w:name="annotation reference" w:uiPriority="99"/>
    <w:lsdException w:name="Subtitle" w:uiPriority="11"/>
    <w:lsdException w:name="Hyperlink" w:uiPriority="99"/>
    <w:lsdException w:name="Strong" w:uiPriority="22"/>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0EDE"/>
    <w:pPr>
      <w:jc w:val="both"/>
    </w:pPr>
    <w:rPr>
      <w:sz w:val="22"/>
    </w:rPr>
  </w:style>
  <w:style w:type="paragraph" w:styleId="Titre1">
    <w:name w:val="heading 1"/>
    <w:basedOn w:val="Normal"/>
    <w:next w:val="Normal"/>
    <w:link w:val="Titre1Car"/>
    <w:autoRedefine/>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nhideWhenUsed/>
    <w:qFormat/>
    <w:rsid w:val="00E80AE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b/>
      <w:spacing w:val="15"/>
      <w:szCs w:val="22"/>
      <w14:shadow w14:blurRad="50800" w14:dist="50800" w14:dir="5400000" w14:sx="0" w14:sy="0" w14:kx="0" w14:ky="0" w14:algn="ctr">
        <w14:srgbClr w14:val="000000"/>
      </w14:shadow>
    </w:rPr>
  </w:style>
  <w:style w:type="paragraph" w:styleId="Titre3">
    <w:name w:val="heading 3"/>
    <w:basedOn w:val="Normal"/>
    <w:next w:val="Normal"/>
    <w:link w:val="Titre3Car"/>
    <w:uiPriority w:val="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3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rsid w:val="00E80AEE"/>
    <w:rPr>
      <w:b/>
      <w:spacing w:val="15"/>
      <w:sz w:val="22"/>
      <w:szCs w:val="22"/>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53697890">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6</Pages>
  <Words>1898</Words>
  <Characters>10442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12316</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11</cp:revision>
  <cp:lastPrinted>2024-02-16T09:25:00Z</cp:lastPrinted>
  <dcterms:created xsi:type="dcterms:W3CDTF">2024-02-01T12:47:00Z</dcterms:created>
  <dcterms:modified xsi:type="dcterms:W3CDTF">2024-02-16T09:44:00Z</dcterms:modified>
</cp:coreProperties>
</file>