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16D7B68" w14:textId="5E381F89" w:rsidR="00A40AA4" w:rsidRPr="00B02D0B" w:rsidRDefault="00A40AA4" w:rsidP="00A40AA4">
      <w:pPr>
        <w:pStyle w:val="Titre1"/>
        <w:jc w:val="center"/>
      </w:pPr>
      <w:bookmarkStart w:id="0" w:name="_Toc446319072"/>
      <w:r>
        <w:drawing>
          <wp:anchor distT="0" distB="0" distL="114300" distR="114300" simplePos="0" relativeHeight="251659264" behindDoc="0" locked="0" layoutInCell="1" allowOverlap="1" wp14:anchorId="5C5518EF" wp14:editId="7635F3FA">
            <wp:simplePos x="0" y="0"/>
            <wp:positionH relativeFrom="column">
              <wp:posOffset>-125730</wp:posOffset>
            </wp:positionH>
            <wp:positionV relativeFrom="page">
              <wp:posOffset>454660</wp:posOffset>
            </wp:positionV>
            <wp:extent cx="1887220" cy="1026795"/>
            <wp:effectExtent l="0" t="0" r="0" b="1905"/>
            <wp:wrapSquare wrapText="bothSides"/>
            <wp:docPr id="18" name="Picture 366" descr="Logo-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6" descr="Logo-C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22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val="0"/>
        </w:rPr>
        <w:t>C</w:t>
      </w:r>
      <w:r w:rsidRPr="00B02D0B">
        <w:rPr>
          <w:caps w:val="0"/>
        </w:rPr>
        <w:t xml:space="preserve">entre Pilote Pomme </w:t>
      </w:r>
      <w:r w:rsidR="00B93B93">
        <w:rPr>
          <w:caps w:val="0"/>
        </w:rPr>
        <w:t>d</w:t>
      </w:r>
      <w:r w:rsidRPr="00B02D0B">
        <w:rPr>
          <w:caps w:val="0"/>
        </w:rPr>
        <w:t xml:space="preserve">e </w:t>
      </w:r>
      <w:r w:rsidR="00B93B93">
        <w:rPr>
          <w:caps w:val="0"/>
        </w:rPr>
        <w:t>t</w:t>
      </w:r>
      <w:r w:rsidRPr="00B02D0B">
        <w:rPr>
          <w:caps w:val="0"/>
        </w:rPr>
        <w:t>erre</w:t>
      </w:r>
      <w:r w:rsidRPr="00B02D0B">
        <w:rPr>
          <w:rStyle w:val="Appelnotedebasdep"/>
          <w:rFonts w:cstheme="minorHAnsi"/>
          <w:bCs/>
          <w:sz w:val="32"/>
          <w:szCs w:val="32"/>
        </w:rPr>
        <w:footnoteReference w:id="1"/>
      </w:r>
    </w:p>
    <w:p w14:paraId="2E189786" w14:textId="3F6D3A62" w:rsidR="0019207F" w:rsidRDefault="00A40AA4" w:rsidP="00A40AA4">
      <w:pPr>
        <w:pStyle w:val="Titre2"/>
        <w:jc w:val="center"/>
      </w:pPr>
      <w:r w:rsidRPr="00B02D0B">
        <w:t xml:space="preserve">Evaluation des stocks belges </w:t>
      </w:r>
    </w:p>
    <w:p w14:paraId="002419D4" w14:textId="6853370A" w:rsidR="00A40AA4" w:rsidRPr="00B02D0B" w:rsidRDefault="00A40AA4" w:rsidP="00A40AA4">
      <w:pPr>
        <w:pStyle w:val="Titre2"/>
        <w:jc w:val="center"/>
      </w:pPr>
      <w:proofErr w:type="gramStart"/>
      <w:r w:rsidRPr="00B02D0B">
        <w:t>de</w:t>
      </w:r>
      <w:proofErr w:type="gramEnd"/>
      <w:r w:rsidRPr="00B02D0B">
        <w:t xml:space="preserve"> pomme</w:t>
      </w:r>
      <w:r w:rsidR="00F47211">
        <w:t>s</w:t>
      </w:r>
      <w:r w:rsidRPr="00B02D0B">
        <w:t xml:space="preserve"> de terre</w:t>
      </w:r>
      <w:r>
        <w:t xml:space="preserve"> </w:t>
      </w:r>
      <w:r w:rsidRPr="00B02D0B">
        <w:t xml:space="preserve">au </w:t>
      </w:r>
      <w:r w:rsidR="0013497B">
        <w:t>15 novembre</w:t>
      </w:r>
      <w:r w:rsidRPr="00B02D0B">
        <w:t xml:space="preserve"> 202</w:t>
      </w:r>
      <w:r>
        <w:t>1</w:t>
      </w:r>
    </w:p>
    <w:bookmarkEnd w:id="0"/>
    <w:p w14:paraId="50D191D4" w14:textId="0C33AE7D" w:rsidR="009E5DFE" w:rsidRPr="009E5DFE" w:rsidRDefault="00C9695F" w:rsidP="009E5DFE">
      <w:pPr>
        <w:rPr>
          <w:sz w:val="8"/>
          <w:szCs w:val="8"/>
        </w:rPr>
      </w:pPr>
      <w:r w:rsidRPr="00C9695F">
        <w:rPr>
          <w:noProof/>
        </w:rPr>
        <w:drawing>
          <wp:anchor distT="0" distB="0" distL="114300" distR="114300" simplePos="0" relativeHeight="251674624" behindDoc="0" locked="0" layoutInCell="1" allowOverlap="1" wp14:anchorId="0BA4C9F7" wp14:editId="2B33F8FB">
            <wp:simplePos x="0" y="0"/>
            <wp:positionH relativeFrom="column">
              <wp:posOffset>4116070</wp:posOffset>
            </wp:positionH>
            <wp:positionV relativeFrom="page">
              <wp:posOffset>1484630</wp:posOffset>
            </wp:positionV>
            <wp:extent cx="2423160" cy="7459980"/>
            <wp:effectExtent l="0" t="0" r="0" b="762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3160" cy="745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60768" w14:textId="7701695B" w:rsidR="00A40AA4" w:rsidRPr="00DF2A88" w:rsidRDefault="00A40AA4" w:rsidP="00A40AA4">
      <w:pPr>
        <w:pBdr>
          <w:top w:val="single" w:sz="4" w:space="1" w:color="auto"/>
          <w:left w:val="single" w:sz="4" w:space="4" w:color="auto"/>
          <w:bottom w:val="single" w:sz="4" w:space="1" w:color="auto"/>
          <w:right w:val="single" w:sz="4" w:space="4" w:color="auto"/>
        </w:pBdr>
        <w:rPr>
          <w:rFonts w:cstheme="minorHAnsi"/>
        </w:rPr>
      </w:pPr>
      <w:r w:rsidRPr="000B5611">
        <w:rPr>
          <w:rFonts w:cstheme="minorHAnsi"/>
        </w:rPr>
        <w:t>L'évaluation des stocks en cours de commercialisation reste un élément de première importance pour appréhender l'évolution des marchés. Pour la 2</w:t>
      </w:r>
      <w:r w:rsidR="0013497B">
        <w:rPr>
          <w:rFonts w:cstheme="minorHAnsi"/>
        </w:rPr>
        <w:t>5</w:t>
      </w:r>
      <w:r w:rsidRPr="000B5611">
        <w:rPr>
          <w:rFonts w:cstheme="minorHAnsi"/>
          <w:vertAlign w:val="superscript"/>
        </w:rPr>
        <w:t>ème</w:t>
      </w:r>
      <w:r w:rsidRPr="000B5611">
        <w:rPr>
          <w:rFonts w:cstheme="minorHAnsi"/>
        </w:rPr>
        <w:t xml:space="preserve"> année consécutive, une enquête est menée par la Fiwap</w:t>
      </w:r>
      <w:r w:rsidRPr="000B5611">
        <w:rPr>
          <w:rStyle w:val="Appelnotedebasdep"/>
          <w:rFonts w:cstheme="minorHAnsi"/>
        </w:rPr>
        <w:footnoteReference w:id="2"/>
      </w:r>
      <w:r w:rsidRPr="000B5611">
        <w:rPr>
          <w:rFonts w:cstheme="minorHAnsi"/>
        </w:rPr>
        <w:t>, le Carah</w:t>
      </w:r>
      <w:r w:rsidRPr="000B5611">
        <w:rPr>
          <w:rStyle w:val="Appelnotedebasdep"/>
          <w:rFonts w:cstheme="minorHAnsi"/>
        </w:rPr>
        <w:footnoteReference w:id="3"/>
      </w:r>
      <w:r w:rsidRPr="000B5611">
        <w:rPr>
          <w:rFonts w:cstheme="minorHAnsi"/>
        </w:rPr>
        <w:t xml:space="preserve"> et Inagro/PCA</w:t>
      </w:r>
      <w:r w:rsidRPr="000B5611">
        <w:rPr>
          <w:rStyle w:val="Appelnotedebasdep"/>
          <w:rFonts w:cstheme="minorHAnsi"/>
        </w:rPr>
        <w:footnoteReference w:id="4"/>
      </w:r>
      <w:r w:rsidRPr="000B5611">
        <w:rPr>
          <w:rFonts w:cstheme="minorHAnsi"/>
        </w:rPr>
        <w:t xml:space="preserve"> auprès de </w:t>
      </w:r>
      <w:r w:rsidRPr="00E56320">
        <w:rPr>
          <w:rFonts w:cstheme="minorHAnsi"/>
        </w:rPr>
        <w:t>20</w:t>
      </w:r>
      <w:r w:rsidR="00B93B93">
        <w:rPr>
          <w:rFonts w:cstheme="minorHAnsi"/>
        </w:rPr>
        <w:t>7</w:t>
      </w:r>
      <w:r w:rsidRPr="00E56320">
        <w:rPr>
          <w:rFonts w:cstheme="minorHAnsi"/>
        </w:rPr>
        <w:t xml:space="preserve"> producteurs belges de pomme de terre</w:t>
      </w:r>
      <w:r w:rsidRPr="009D30CD">
        <w:rPr>
          <w:rFonts w:cstheme="minorHAnsi"/>
        </w:rPr>
        <w:t xml:space="preserve">. En </w:t>
      </w:r>
      <w:r w:rsidRPr="009D30CD">
        <w:rPr>
          <w:rFonts w:cstheme="minorHAnsi"/>
          <w:b/>
          <w:bCs/>
        </w:rPr>
        <w:t>Wallonie</w:t>
      </w:r>
      <w:r w:rsidRPr="009D30CD">
        <w:rPr>
          <w:rFonts w:cstheme="minorHAnsi"/>
        </w:rPr>
        <w:t xml:space="preserve">, </w:t>
      </w:r>
      <w:r w:rsidR="009D30CD" w:rsidRPr="009D30CD">
        <w:rPr>
          <w:rFonts w:cstheme="minorHAnsi"/>
        </w:rPr>
        <w:t>79</w:t>
      </w:r>
      <w:r w:rsidRPr="009D30CD">
        <w:rPr>
          <w:rFonts w:cstheme="minorHAnsi"/>
        </w:rPr>
        <w:t xml:space="preserve"> agriculteurs ont accepté</w:t>
      </w:r>
      <w:r w:rsidR="009D30CD" w:rsidRPr="009D30CD">
        <w:rPr>
          <w:rFonts w:cstheme="minorHAnsi"/>
        </w:rPr>
        <w:t xml:space="preserve"> et ont eu la possibilité</w:t>
      </w:r>
      <w:r w:rsidRPr="009D30CD">
        <w:rPr>
          <w:rFonts w:cstheme="minorHAnsi"/>
        </w:rPr>
        <w:t xml:space="preserve"> de répondre à l’enquête</w:t>
      </w:r>
      <w:r w:rsidR="003D6BCF">
        <w:rPr>
          <w:rFonts w:cstheme="minorHAnsi"/>
        </w:rPr>
        <w:t xml:space="preserve"> (certains arrachent encore ou n’ont pas encore évalué leurs stocks)</w:t>
      </w:r>
      <w:r w:rsidRPr="009D30CD">
        <w:rPr>
          <w:rFonts w:cstheme="minorHAnsi"/>
        </w:rPr>
        <w:t>, avec une proportion représentative des surfaces pour chaque province (Brabant : 1</w:t>
      </w:r>
      <w:r w:rsidR="009D30CD" w:rsidRPr="009D30CD">
        <w:rPr>
          <w:rFonts w:cstheme="minorHAnsi"/>
        </w:rPr>
        <w:t>0</w:t>
      </w:r>
      <w:r w:rsidRPr="009D30CD">
        <w:rPr>
          <w:rFonts w:cstheme="minorHAnsi"/>
        </w:rPr>
        <w:t xml:space="preserve"> agriculteurs ; Liège : </w:t>
      </w:r>
      <w:r w:rsidR="009D30CD" w:rsidRPr="009D30CD">
        <w:rPr>
          <w:rFonts w:cstheme="minorHAnsi"/>
        </w:rPr>
        <w:t>7</w:t>
      </w:r>
      <w:r w:rsidRPr="009D30CD">
        <w:rPr>
          <w:rFonts w:cstheme="minorHAnsi"/>
        </w:rPr>
        <w:t> ; Namur : 1</w:t>
      </w:r>
      <w:r w:rsidR="009D30CD" w:rsidRPr="009D30CD">
        <w:rPr>
          <w:rFonts w:cstheme="minorHAnsi"/>
        </w:rPr>
        <w:t>3</w:t>
      </w:r>
      <w:r w:rsidRPr="009D30CD">
        <w:rPr>
          <w:rFonts w:cstheme="minorHAnsi"/>
        </w:rPr>
        <w:t xml:space="preserve"> ; Hainaut : </w:t>
      </w:r>
      <w:r w:rsidR="009D30CD" w:rsidRPr="009D30CD">
        <w:rPr>
          <w:rFonts w:cstheme="minorHAnsi"/>
        </w:rPr>
        <w:t>49</w:t>
      </w:r>
      <w:r w:rsidRPr="009D30CD">
        <w:rPr>
          <w:rFonts w:cstheme="minorHAnsi"/>
        </w:rPr>
        <w:t xml:space="preserve">). </w:t>
      </w:r>
      <w:r w:rsidRPr="009D30CD">
        <w:rPr>
          <w:rFonts w:cstheme="minorHAnsi"/>
          <w:shd w:val="clear" w:color="auto" w:fill="FFFFFF" w:themeFill="background1"/>
        </w:rPr>
        <w:t>En</w:t>
      </w:r>
      <w:r w:rsidRPr="008F0BBB">
        <w:rPr>
          <w:rFonts w:cstheme="minorHAnsi"/>
          <w:shd w:val="clear" w:color="auto" w:fill="FFFFFF" w:themeFill="background1"/>
        </w:rPr>
        <w:t xml:space="preserve"> </w:t>
      </w:r>
      <w:r w:rsidRPr="008F0BBB">
        <w:rPr>
          <w:rFonts w:cstheme="minorHAnsi"/>
          <w:b/>
          <w:shd w:val="clear" w:color="auto" w:fill="FFFFFF" w:themeFill="background1"/>
        </w:rPr>
        <w:t>Flandre</w:t>
      </w:r>
      <w:r w:rsidRPr="008F0BBB">
        <w:rPr>
          <w:rFonts w:cstheme="minorHAnsi"/>
          <w:shd w:val="clear" w:color="auto" w:fill="FFFFFF" w:themeFill="background1"/>
        </w:rPr>
        <w:t xml:space="preserve"> l’enquête a permis de contacter 12</w:t>
      </w:r>
      <w:r w:rsidR="008F0BBB" w:rsidRPr="008F0BBB">
        <w:rPr>
          <w:rFonts w:cstheme="minorHAnsi"/>
          <w:shd w:val="clear" w:color="auto" w:fill="FFFFFF" w:themeFill="background1"/>
        </w:rPr>
        <w:t>4</w:t>
      </w:r>
      <w:r w:rsidRPr="008F0BBB">
        <w:rPr>
          <w:rFonts w:cstheme="minorHAnsi"/>
          <w:shd w:val="clear" w:color="auto" w:fill="FFFFFF" w:themeFill="background1"/>
        </w:rPr>
        <w:t xml:space="preserve"> producteurs de pomme de terre de consommation.</w:t>
      </w:r>
    </w:p>
    <w:p w14:paraId="0DA17EEC" w14:textId="4877CE95" w:rsidR="007F7856" w:rsidRPr="007F7856" w:rsidRDefault="001F1724" w:rsidP="007F7856">
      <w:pPr>
        <w:pStyle w:val="Titre3"/>
        <w:rPr>
          <w:bCs/>
          <w:lang w:val="fr-FR"/>
        </w:rPr>
      </w:pPr>
      <w:r>
        <w:rPr>
          <w:bCs/>
          <w:lang w:val="fr-FR"/>
        </w:rPr>
        <w:t>Podium variétal confirmé</w:t>
      </w:r>
    </w:p>
    <w:p w14:paraId="01055EA9" w14:textId="078ED80A" w:rsidR="00EB41BB" w:rsidRPr="00196A2F" w:rsidRDefault="00EB41BB" w:rsidP="007F7856">
      <w:pPr>
        <w:pStyle w:val="Titre3"/>
        <w:rPr>
          <w:szCs w:val="22"/>
          <w:lang w:val="fr-FR"/>
        </w:rPr>
        <w:sectPr w:rsidR="00EB41BB" w:rsidRPr="00196A2F" w:rsidSect="00FE50F4">
          <w:headerReference w:type="even" r:id="rId10"/>
          <w:headerReference w:type="default" r:id="rId11"/>
          <w:footerReference w:type="default" r:id="rId12"/>
          <w:headerReference w:type="first" r:id="rId13"/>
          <w:footerReference w:type="first" r:id="rId14"/>
          <w:type w:val="continuous"/>
          <w:pgSz w:w="11906" w:h="16838" w:code="9"/>
          <w:pgMar w:top="851" w:right="851" w:bottom="1276" w:left="851" w:header="737" w:footer="57" w:gutter="0"/>
          <w:cols w:sep="1" w:space="709"/>
          <w:titlePg/>
          <w:docGrid w:linePitch="360"/>
        </w:sectPr>
      </w:pPr>
    </w:p>
    <w:p w14:paraId="01FC5DA0" w14:textId="6D23C314" w:rsidR="007F7856" w:rsidRPr="007F7856" w:rsidRDefault="007F7856" w:rsidP="007F7856">
      <w:pPr>
        <w:pStyle w:val="Titre4"/>
      </w:pPr>
      <w:r w:rsidRPr="007F7856">
        <w:t>En Wallonie</w:t>
      </w:r>
    </w:p>
    <w:p w14:paraId="0999784D" w14:textId="658F7A11" w:rsidR="0013497B" w:rsidRPr="0013497B" w:rsidRDefault="0013497B" w:rsidP="0013497B">
      <w:pPr>
        <w:rPr>
          <w:highlight w:val="red"/>
        </w:rPr>
      </w:pPr>
      <w:r w:rsidRPr="003D6BCF">
        <w:t>Sur base des estimations d’emblavements 202</w:t>
      </w:r>
      <w:r w:rsidR="00BD6883" w:rsidRPr="003D6BCF">
        <w:t>1</w:t>
      </w:r>
      <w:r w:rsidRPr="003D6BCF">
        <w:t xml:space="preserve"> en Wallonie (</w:t>
      </w:r>
      <w:r w:rsidR="00BD6883" w:rsidRPr="003D6BCF">
        <w:t>39.723</w:t>
      </w:r>
      <w:r w:rsidRPr="003D6BCF">
        <w:t xml:space="preserve"> ha de pommes de terre de consommation - chiffres SPW, déclarations PAC) le taux d’échantillonnage de l’enquête téléphonique est de </w:t>
      </w:r>
      <w:r w:rsidR="003D6BCF" w:rsidRPr="003D6BCF">
        <w:t>16</w:t>
      </w:r>
      <w:r w:rsidRPr="003D6BCF">
        <w:t xml:space="preserve"> % de la surface totale cultivée en pomme de terre de consommation en Wallonie. </w:t>
      </w:r>
    </w:p>
    <w:p w14:paraId="6D4A94D7" w14:textId="74C9BD1D" w:rsidR="0013497B" w:rsidRPr="00EC69DC" w:rsidRDefault="0013497B" w:rsidP="0013497B">
      <w:r w:rsidRPr="00B263DF">
        <w:rPr>
          <w:b/>
          <w:bCs/>
        </w:rPr>
        <w:t>En variétés industrielles</w:t>
      </w:r>
      <w:r w:rsidRPr="00EC69DC">
        <w:t xml:space="preserve">, Fontane poursuit sa progression avec </w:t>
      </w:r>
      <w:r w:rsidR="001F1724" w:rsidRPr="00EC69DC">
        <w:t>plus de 55</w:t>
      </w:r>
      <w:r w:rsidRPr="00EC69DC">
        <w:t xml:space="preserve"> % des surfaces. Elle est produite par deux tiers des producteurs enquêtés. Elle relègue loin derrière Innovator (1</w:t>
      </w:r>
      <w:r w:rsidR="001F1724" w:rsidRPr="00EC69DC">
        <w:t>1</w:t>
      </w:r>
      <w:r w:rsidRPr="00EC69DC">
        <w:t xml:space="preserve"> % des surfaces, </w:t>
      </w:r>
      <w:r w:rsidR="001F1724" w:rsidRPr="00EC69DC">
        <w:t>en recul</w:t>
      </w:r>
      <w:r w:rsidRPr="00EC69DC">
        <w:t>) et Challenger (1</w:t>
      </w:r>
      <w:r w:rsidR="001F1724" w:rsidRPr="00EC69DC">
        <w:t>1</w:t>
      </w:r>
      <w:r w:rsidRPr="00EC69DC">
        <w:t xml:space="preserve"> %, </w:t>
      </w:r>
      <w:r w:rsidR="001F1724" w:rsidRPr="00EC69DC">
        <w:t>stable</w:t>
      </w:r>
      <w:r w:rsidRPr="00EC69DC">
        <w:t>). Bintje (</w:t>
      </w:r>
      <w:r w:rsidR="001F1724" w:rsidRPr="00EC69DC">
        <w:t>7</w:t>
      </w:r>
      <w:r w:rsidRPr="00EC69DC">
        <w:t xml:space="preserve"> %) </w:t>
      </w:r>
      <w:r w:rsidR="001F1724" w:rsidRPr="00EC69DC">
        <w:t>et Markies (6 %) se maintiennent difficilement</w:t>
      </w:r>
      <w:r w:rsidRPr="00EC69DC">
        <w:t xml:space="preserve">. Lady Claire est </w:t>
      </w:r>
      <w:r w:rsidR="001F1724" w:rsidRPr="00EC69DC">
        <w:t>rejointe par Heraclea à +/- 1 %</w:t>
      </w:r>
      <w:r w:rsidRPr="00EC69DC">
        <w:t>. Toutes les autres variétés occupent moins de 0,</w:t>
      </w:r>
      <w:r w:rsidR="001F1724" w:rsidRPr="00EC69DC">
        <w:t>6</w:t>
      </w:r>
      <w:r w:rsidRPr="00EC69DC">
        <w:t xml:space="preserve"> %, avec une série de nouveautés :</w:t>
      </w:r>
      <w:r w:rsidR="001F1724" w:rsidRPr="00EC69DC">
        <w:t xml:space="preserve"> Kingsman</w:t>
      </w:r>
      <w:r w:rsidRPr="00EC69DC">
        <w:t xml:space="preserve">, </w:t>
      </w:r>
      <w:r w:rsidR="001F1724" w:rsidRPr="00EC69DC">
        <w:t>SCH1001</w:t>
      </w:r>
      <w:r w:rsidR="0026783A">
        <w:t xml:space="preserve"> (chips)</w:t>
      </w:r>
      <w:r w:rsidR="001F1724" w:rsidRPr="00EC69DC">
        <w:t xml:space="preserve">, Amani, </w:t>
      </w:r>
      <w:r w:rsidR="00F36BCA" w:rsidRPr="00EC69DC">
        <w:t>Edony, Efera, Austin…</w:t>
      </w:r>
      <w:r w:rsidRPr="00EC69DC">
        <w:t xml:space="preserve">. Par contre, </w:t>
      </w:r>
      <w:r w:rsidR="00F36BCA" w:rsidRPr="00EC69DC">
        <w:t xml:space="preserve">Risoletto, Maverick </w:t>
      </w:r>
      <w:r w:rsidRPr="00EC69DC">
        <w:t xml:space="preserve">ont disparu de la production des producteurs enquêtés. </w:t>
      </w:r>
    </w:p>
    <w:p w14:paraId="613CF184" w14:textId="5EEEF78C" w:rsidR="0013497B" w:rsidRPr="00EC69DC" w:rsidRDefault="0013497B" w:rsidP="0013497B">
      <w:r w:rsidRPr="00B263DF">
        <w:rPr>
          <w:b/>
          <w:bCs/>
        </w:rPr>
        <w:t>En variétés du marché du frais</w:t>
      </w:r>
      <w:r w:rsidR="00EC69DC" w:rsidRPr="00EC69DC">
        <w:t xml:space="preserve"> </w:t>
      </w:r>
      <w:r w:rsidRPr="00EC69DC">
        <w:t xml:space="preserve">: </w:t>
      </w:r>
      <w:r w:rsidR="00F36BCA" w:rsidRPr="00EC69DC">
        <w:t xml:space="preserve">Alegria, Annabelle, </w:t>
      </w:r>
      <w:r w:rsidRPr="00EC69DC">
        <w:t>Jazzy,</w:t>
      </w:r>
      <w:r w:rsidR="00F36BCA" w:rsidRPr="00EC69DC">
        <w:t xml:space="preserve"> Nicola et Charlotte dominent sans surprise</w:t>
      </w:r>
      <w:r w:rsidR="00EC69DC" w:rsidRPr="00EC69DC">
        <w:t>, suivies par Jelly et Allians.</w:t>
      </w:r>
      <w:r w:rsidRPr="00EC69DC">
        <w:t xml:space="preserve"> </w:t>
      </w:r>
      <w:r w:rsidR="00EC69DC" w:rsidRPr="00EC69DC">
        <w:t xml:space="preserve">Plusieurs variétés robustes apparaissent (en bio) : </w:t>
      </w:r>
      <w:r w:rsidRPr="00EC69DC">
        <w:t xml:space="preserve"> </w:t>
      </w:r>
      <w:r w:rsidR="00EC69DC" w:rsidRPr="00EC69DC">
        <w:t>Ecrin, Zen, Muse et Tentation.</w:t>
      </w:r>
    </w:p>
    <w:p w14:paraId="6D849E43" w14:textId="515B9212" w:rsidR="0013497B" w:rsidRDefault="000C7BF5" w:rsidP="0013497B">
      <w:pPr>
        <w:pBdr>
          <w:top w:val="single" w:sz="4" w:space="1" w:color="auto"/>
          <w:left w:val="single" w:sz="4" w:space="4" w:color="auto"/>
          <w:bottom w:val="single" w:sz="4" w:space="1" w:color="auto"/>
          <w:right w:val="single" w:sz="4" w:space="4" w:color="auto"/>
        </w:pBdr>
      </w:pPr>
      <w:r w:rsidRPr="00FC682E">
        <w:rPr>
          <w:noProof/>
          <w:sz w:val="8"/>
          <w:szCs w:val="8"/>
        </w:rPr>
        <mc:AlternateContent>
          <mc:Choice Requires="wps">
            <w:drawing>
              <wp:anchor distT="0" distB="0" distL="114300" distR="114300" simplePos="0" relativeHeight="251667456" behindDoc="0" locked="0" layoutInCell="1" allowOverlap="1" wp14:anchorId="519F28F8" wp14:editId="70D44364">
                <wp:simplePos x="0" y="0"/>
                <wp:positionH relativeFrom="column">
                  <wp:posOffset>-76835</wp:posOffset>
                </wp:positionH>
                <wp:positionV relativeFrom="paragraph">
                  <wp:posOffset>560070</wp:posOffset>
                </wp:positionV>
                <wp:extent cx="4197350" cy="40005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197350" cy="400050"/>
                        </a:xfrm>
                        <a:prstGeom prst="rect">
                          <a:avLst/>
                        </a:prstGeom>
                        <a:solidFill>
                          <a:schemeClr val="lt1"/>
                        </a:solidFill>
                        <a:ln w="6350">
                          <a:noFill/>
                        </a:ln>
                      </wps:spPr>
                      <wps:txbx>
                        <w:txbxContent>
                          <w:p w14:paraId="015CB2E9" w14:textId="111D232A" w:rsidR="009B3BCA" w:rsidRPr="009B3BCA" w:rsidRDefault="009B3BCA" w:rsidP="000C7BF5">
                            <w:pPr>
                              <w:jc w:val="right"/>
                              <w:rPr>
                                <w:rFonts w:ascii="Arial Narrow" w:hAnsi="Arial Narrow"/>
                                <w:b/>
                                <w:color w:val="549E39" w:themeColor="accent1"/>
                                <w:sz w:val="20"/>
                              </w:rPr>
                            </w:pPr>
                            <w:r w:rsidRPr="009B3BCA">
                              <w:rPr>
                                <w:rFonts w:ascii="Arial Narrow" w:hAnsi="Arial Narrow"/>
                                <w:b/>
                                <w:color w:val="549E39" w:themeColor="accent1"/>
                                <w:sz w:val="20"/>
                                <w:u w:val="single"/>
                              </w:rPr>
                              <w:t>Tableau 1 :</w:t>
                            </w:r>
                            <w:r w:rsidRPr="009B3BCA">
                              <w:rPr>
                                <w:rFonts w:ascii="Arial Narrow" w:hAnsi="Arial Narrow"/>
                                <w:b/>
                                <w:color w:val="549E39" w:themeColor="accent1"/>
                                <w:sz w:val="20"/>
                              </w:rPr>
                              <w:t xml:space="preserve"> Bilan des emblavements par variété cultivée par les agriculteurs enquêtés en Wallonie en 2021.</w:t>
                            </w:r>
                          </w:p>
                          <w:p w14:paraId="601BA331" w14:textId="77777777" w:rsidR="009B3BCA" w:rsidRDefault="009B3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F28F8" id="_x0000_t202" coordsize="21600,21600" o:spt="202" path="m,l,21600r21600,l21600,xe">
                <v:stroke joinstyle="miter"/>
                <v:path gradientshapeok="t" o:connecttype="rect"/>
              </v:shapetype>
              <v:shape id="Zone de texte 9" o:spid="_x0000_s1026" type="#_x0000_t202" style="position:absolute;left:0;text-align:left;margin-left:-6.05pt;margin-top:44.1pt;width:330.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" fillcolor="white [3201]" stroked="f" strokeweight=".5pt">
                <v:textbox>
                  <w:txbxContent>
                    <w:p w14:paraId="015CB2E9" w14:textId="111D232A" w:rsidR="009B3BCA" w:rsidRPr="009B3BCA" w:rsidRDefault="009B3BCA" w:rsidP="000C7BF5">
                      <w:pPr>
                        <w:jc w:val="right"/>
                        <w:rPr>
                          <w:rFonts w:ascii="Arial Narrow" w:hAnsi="Arial Narrow"/>
                          <w:b/>
                          <w:color w:val="549E39" w:themeColor="accent1"/>
                          <w:sz w:val="20"/>
                        </w:rPr>
                      </w:pPr>
                      <w:r w:rsidRPr="009B3BCA">
                        <w:rPr>
                          <w:rFonts w:ascii="Arial Narrow" w:hAnsi="Arial Narrow"/>
                          <w:b/>
                          <w:color w:val="549E39" w:themeColor="accent1"/>
                          <w:sz w:val="20"/>
                          <w:u w:val="single"/>
                        </w:rPr>
                        <w:t>Tableau 1 :</w:t>
                      </w:r>
                      <w:r w:rsidRPr="009B3BCA">
                        <w:rPr>
                          <w:rFonts w:ascii="Arial Narrow" w:hAnsi="Arial Narrow"/>
                          <w:b/>
                          <w:color w:val="549E39" w:themeColor="accent1"/>
                          <w:sz w:val="20"/>
                        </w:rPr>
                        <w:t xml:space="preserve"> Bilan des emblavements par variété cultivée par les agriculteurs enquêtés en Wallonie en 2021.</w:t>
                      </w:r>
                    </w:p>
                    <w:p w14:paraId="601BA331" w14:textId="77777777" w:rsidR="009B3BCA" w:rsidRDefault="009B3BCA"/>
                  </w:txbxContent>
                </v:textbox>
              </v:shape>
            </w:pict>
          </mc:Fallback>
        </mc:AlternateContent>
      </w:r>
      <w:r w:rsidR="0013497B" w:rsidRPr="00FC682E">
        <w:t xml:space="preserve">Selon l’enquête, </w:t>
      </w:r>
      <w:r w:rsidR="00FC682E" w:rsidRPr="00FC682E">
        <w:t>moins de 2</w:t>
      </w:r>
      <w:r w:rsidR="0013497B" w:rsidRPr="00FC682E">
        <w:t xml:space="preserve"> % des surfaces en Wallonie restai</w:t>
      </w:r>
      <w:r w:rsidR="00FC682E" w:rsidRPr="00FC682E">
        <w:t>en</w:t>
      </w:r>
      <w:r w:rsidR="0013497B" w:rsidRPr="00FC682E">
        <w:t xml:space="preserve">t à récolter au 15 novembre, </w:t>
      </w:r>
      <w:r w:rsidR="00593D35">
        <w:t xml:space="preserve">soit </w:t>
      </w:r>
      <w:r w:rsidR="00FC682E" w:rsidRPr="00FC682E">
        <w:t>moins de 800</w:t>
      </w:r>
      <w:r w:rsidR="0013497B" w:rsidRPr="00FC682E">
        <w:t xml:space="preserve"> ha, dont 0,</w:t>
      </w:r>
      <w:r w:rsidR="00FC682E" w:rsidRPr="00FC682E">
        <w:t>6</w:t>
      </w:r>
      <w:r w:rsidR="0013497B" w:rsidRPr="00FC682E">
        <w:t xml:space="preserve"> % </w:t>
      </w:r>
      <w:r w:rsidR="00FC682E" w:rsidRPr="00FC682E">
        <w:t xml:space="preserve">(soit +/- 250 ha) </w:t>
      </w:r>
      <w:r w:rsidR="0013497B" w:rsidRPr="00FC682E">
        <w:t>considérés comme perdus</w:t>
      </w:r>
      <w:r w:rsidR="0013497B">
        <w:t>.</w:t>
      </w:r>
    </w:p>
    <w:p w14:paraId="5E42915F" w14:textId="13C6879F" w:rsidR="003D6BCF" w:rsidRDefault="003D6BCF">
      <w:pPr>
        <w:jc w:val="left"/>
        <w:rPr>
          <w:b/>
          <w:bCs/>
          <w:color w:val="3E762A" w:themeColor="accent1" w:themeShade="BF"/>
          <w:sz w:val="18"/>
          <w:szCs w:val="16"/>
          <w:u w:val="single"/>
        </w:rPr>
      </w:pPr>
      <w:r>
        <w:rPr>
          <w:u w:val="single"/>
        </w:rPr>
        <w:br w:type="page"/>
      </w:r>
    </w:p>
    <w:p w14:paraId="2CEC6CD1" w14:textId="24AB64B1" w:rsidR="00EB41BB" w:rsidRDefault="00EB41BB" w:rsidP="00B93B93">
      <w:pPr>
        <w:pStyle w:val="Lgende"/>
        <w:ind w:left="993" w:hanging="993"/>
        <w:rPr>
          <w:rFonts w:ascii="Arial Narrow" w:hAnsi="Arial Narrow"/>
          <w:sz w:val="20"/>
        </w:rPr>
      </w:pPr>
      <w:r w:rsidRPr="00B93B93">
        <w:rPr>
          <w:u w:val="single"/>
        </w:rPr>
        <w:lastRenderedPageBreak/>
        <w:t>Tableau</w:t>
      </w:r>
      <w:r w:rsidR="00106026" w:rsidRPr="00B93B93">
        <w:rPr>
          <w:u w:val="single"/>
        </w:rPr>
        <w:t xml:space="preserve"> </w:t>
      </w:r>
      <w:r w:rsidR="009E75B7" w:rsidRPr="00B93B93">
        <w:rPr>
          <w:u w:val="single"/>
        </w:rPr>
        <w:t>1 :</w:t>
      </w:r>
      <w:r w:rsidR="0050695D" w:rsidRPr="00B93B93">
        <w:t xml:space="preserve"> </w:t>
      </w:r>
      <w:r w:rsidR="0013497B" w:rsidRPr="0013497B">
        <w:rPr>
          <w:rFonts w:ascii="Arial Narrow" w:hAnsi="Arial Narrow"/>
          <w:sz w:val="20"/>
        </w:rPr>
        <w:t>Répartition des variétés par province dans l’enquête.</w:t>
      </w:r>
    </w:p>
    <w:tbl>
      <w:tblPr>
        <w:tblStyle w:val="TableauGrille4-Accentuation1"/>
        <w:tblW w:w="11572" w:type="dxa"/>
        <w:tblLook w:val="04A0" w:firstRow="1" w:lastRow="0" w:firstColumn="1" w:lastColumn="0" w:noHBand="0" w:noVBand="1"/>
      </w:tblPr>
      <w:tblGrid>
        <w:gridCol w:w="1696"/>
        <w:gridCol w:w="772"/>
        <w:gridCol w:w="1213"/>
        <w:gridCol w:w="992"/>
        <w:gridCol w:w="992"/>
        <w:gridCol w:w="1394"/>
        <w:gridCol w:w="1418"/>
        <w:gridCol w:w="3095"/>
      </w:tblGrid>
      <w:tr w:rsidR="003D6BCF" w:rsidRPr="003B522F" w14:paraId="4DE33D06" w14:textId="77777777" w:rsidTr="003D6BCF">
        <w:trPr>
          <w:cnfStyle w:val="100000000000" w:firstRow="1" w:lastRow="0" w:firstColumn="0" w:lastColumn="0" w:oddVBand="0" w:evenVBand="0" w:oddHBand="0"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DAEFD3" w:themeColor="accent1" w:themeTint="33"/>
            </w:tcBorders>
            <w:vAlign w:val="center"/>
          </w:tcPr>
          <w:p w14:paraId="1CE71741" w14:textId="75AC82A4" w:rsidR="003D6BCF" w:rsidRPr="009E5DFE" w:rsidRDefault="003D6BCF" w:rsidP="000C694D">
            <w:pPr>
              <w:ind w:left="-84" w:right="-140"/>
              <w:jc w:val="center"/>
              <w:rPr>
                <w:b w:val="0"/>
                <w:sz w:val="18"/>
                <w:szCs w:val="18"/>
              </w:rPr>
            </w:pPr>
            <w:r w:rsidRPr="000C694D">
              <w:rPr>
                <w:rFonts w:ascii="Arial" w:hAnsi="Arial" w:cs="Arial"/>
                <w:sz w:val="18"/>
                <w:szCs w:val="18"/>
              </w:rPr>
              <w:t>2021</w:t>
            </w:r>
          </w:p>
        </w:tc>
        <w:tc>
          <w:tcPr>
            <w:tcW w:w="772" w:type="dxa"/>
            <w:tcBorders>
              <w:left w:val="single" w:sz="4" w:space="0" w:color="DAEFD3" w:themeColor="accent1" w:themeTint="33"/>
              <w:right w:val="single" w:sz="4" w:space="0" w:color="DAEFD3" w:themeColor="accent1" w:themeTint="33"/>
            </w:tcBorders>
            <w:vAlign w:val="center"/>
          </w:tcPr>
          <w:p w14:paraId="3F0FED04" w14:textId="3A5D2082" w:rsidR="003D6BCF" w:rsidRPr="009E5DFE" w:rsidRDefault="003D6BCF" w:rsidP="00FE2130">
            <w:pPr>
              <w:ind w:left="-110" w:right="-4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9E5DFE">
              <w:rPr>
                <w:rFonts w:ascii="Arial" w:hAnsi="Arial" w:cs="Arial"/>
                <w:sz w:val="18"/>
                <w:szCs w:val="18"/>
              </w:rPr>
              <w:t>Bintje</w:t>
            </w:r>
          </w:p>
        </w:tc>
        <w:tc>
          <w:tcPr>
            <w:tcW w:w="1213" w:type="dxa"/>
            <w:tcBorders>
              <w:left w:val="single" w:sz="4" w:space="0" w:color="DAEFD3" w:themeColor="accent1" w:themeTint="33"/>
              <w:right w:val="single" w:sz="4" w:space="0" w:color="DAEFD3" w:themeColor="accent1" w:themeTint="33"/>
            </w:tcBorders>
            <w:vAlign w:val="center"/>
          </w:tcPr>
          <w:p w14:paraId="610493DC" w14:textId="21B4E389" w:rsidR="003D6BCF" w:rsidRPr="009E5DFE" w:rsidRDefault="003D6BCF" w:rsidP="00FE2130">
            <w:pPr>
              <w:ind w:left="-27" w:right="-84"/>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9E5DFE">
              <w:rPr>
                <w:rFonts w:ascii="Arial" w:hAnsi="Arial" w:cs="Arial"/>
                <w:sz w:val="18"/>
                <w:szCs w:val="18"/>
              </w:rPr>
              <w:t>Challenger</w:t>
            </w:r>
          </w:p>
        </w:tc>
        <w:tc>
          <w:tcPr>
            <w:tcW w:w="992" w:type="dxa"/>
            <w:tcBorders>
              <w:left w:val="single" w:sz="4" w:space="0" w:color="DAEFD3" w:themeColor="accent1" w:themeTint="33"/>
              <w:right w:val="single" w:sz="4" w:space="0" w:color="DAEFD3" w:themeColor="accent1" w:themeTint="33"/>
            </w:tcBorders>
            <w:vAlign w:val="center"/>
          </w:tcPr>
          <w:p w14:paraId="07A93DDC" w14:textId="3389BD1C" w:rsidR="003D6BCF" w:rsidRPr="009E5DFE" w:rsidRDefault="003D6BCF" w:rsidP="00FE2130">
            <w:pPr>
              <w:ind w:left="-132" w:right="-78"/>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9E5DFE">
              <w:rPr>
                <w:rFonts w:ascii="Arial" w:hAnsi="Arial" w:cs="Arial"/>
                <w:sz w:val="18"/>
                <w:szCs w:val="18"/>
              </w:rPr>
              <w:t>Fontane</w:t>
            </w:r>
          </w:p>
        </w:tc>
        <w:tc>
          <w:tcPr>
            <w:tcW w:w="992" w:type="dxa"/>
            <w:tcBorders>
              <w:left w:val="single" w:sz="4" w:space="0" w:color="DAEFD3" w:themeColor="accent1" w:themeTint="33"/>
              <w:right w:val="single" w:sz="4" w:space="0" w:color="DAEFD3" w:themeColor="accent1" w:themeTint="33"/>
            </w:tcBorders>
            <w:vAlign w:val="center"/>
          </w:tcPr>
          <w:p w14:paraId="68166C3E" w14:textId="0AD63B02" w:rsidR="003D6BCF" w:rsidRPr="009E5DFE" w:rsidRDefault="003D6BCF" w:rsidP="00FE2130">
            <w:pPr>
              <w:ind w:left="-138" w:right="-8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5DFE">
              <w:rPr>
                <w:rFonts w:ascii="Arial" w:hAnsi="Arial" w:cs="Arial"/>
                <w:sz w:val="18"/>
                <w:szCs w:val="18"/>
              </w:rPr>
              <w:t>Innovator</w:t>
            </w:r>
          </w:p>
        </w:tc>
        <w:tc>
          <w:tcPr>
            <w:tcW w:w="1394" w:type="dxa"/>
            <w:tcBorders>
              <w:left w:val="single" w:sz="4" w:space="0" w:color="DAEFD3" w:themeColor="accent1" w:themeTint="33"/>
              <w:right w:val="single" w:sz="4" w:space="0" w:color="DAEFD3" w:themeColor="accent1" w:themeTint="33"/>
            </w:tcBorders>
          </w:tcPr>
          <w:p w14:paraId="3FDC89A9" w14:textId="6FBFE2F6" w:rsidR="003D6BCF" w:rsidRPr="009E5DFE" w:rsidRDefault="003D6BCF" w:rsidP="00FE2130">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E5DFE">
              <w:rPr>
                <w:rFonts w:ascii="Arial" w:hAnsi="Arial" w:cs="Arial"/>
                <w:sz w:val="18"/>
                <w:szCs w:val="18"/>
              </w:rPr>
              <w:t>Autres variétés</w:t>
            </w:r>
            <w:r>
              <w:rPr>
                <w:rFonts w:ascii="Arial" w:hAnsi="Arial" w:cs="Arial"/>
                <w:sz w:val="18"/>
                <w:szCs w:val="18"/>
              </w:rPr>
              <w:t xml:space="preserve"> industrielles</w:t>
            </w:r>
          </w:p>
        </w:tc>
        <w:tc>
          <w:tcPr>
            <w:tcW w:w="1418" w:type="dxa"/>
            <w:tcBorders>
              <w:left w:val="single" w:sz="4" w:space="0" w:color="DAEFD3" w:themeColor="accent1" w:themeTint="33"/>
            </w:tcBorders>
            <w:vAlign w:val="center"/>
          </w:tcPr>
          <w:p w14:paraId="3BCB358C" w14:textId="61E9A7E6" w:rsidR="003D6BCF" w:rsidRPr="009E5DFE" w:rsidRDefault="003D6BCF" w:rsidP="00FE2130">
            <w:pPr>
              <w:ind w:left="-132" w:right="-86"/>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FE2130">
              <w:rPr>
                <w:rFonts w:ascii="Arial" w:hAnsi="Arial" w:cs="Arial"/>
                <w:sz w:val="18"/>
                <w:szCs w:val="18"/>
              </w:rPr>
              <w:t>Variétés pour le marché du frais</w:t>
            </w:r>
          </w:p>
        </w:tc>
        <w:tc>
          <w:tcPr>
            <w:tcW w:w="3095" w:type="dxa"/>
            <w:vMerge w:val="restart"/>
            <w:tcBorders>
              <w:top w:val="nil"/>
              <w:bottom w:val="nil"/>
              <w:right w:val="nil"/>
            </w:tcBorders>
            <w:shd w:val="clear" w:color="auto" w:fill="FFFFFF" w:themeFill="background1"/>
          </w:tcPr>
          <w:p w14:paraId="1888A9B5" w14:textId="77777777" w:rsidR="003D6BCF" w:rsidRPr="003B522F" w:rsidRDefault="003D6BCF" w:rsidP="00FE2130">
            <w:pPr>
              <w:cnfStyle w:val="100000000000" w:firstRow="1" w:lastRow="0" w:firstColumn="0" w:lastColumn="0" w:oddVBand="0" w:evenVBand="0" w:oddHBand="0" w:evenHBand="0" w:firstRowFirstColumn="0" w:firstRowLastColumn="0" w:lastRowFirstColumn="0" w:lastRowLastColumn="0"/>
              <w:rPr>
                <w:b w:val="0"/>
              </w:rPr>
            </w:pPr>
          </w:p>
        </w:tc>
      </w:tr>
      <w:tr w:rsidR="003D6BCF" w14:paraId="648A800A" w14:textId="77777777" w:rsidTr="003D6BC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96" w:type="dxa"/>
          </w:tcPr>
          <w:p w14:paraId="7BEB66FD" w14:textId="3C626014" w:rsidR="003D6BCF" w:rsidRPr="00196A2F" w:rsidRDefault="003D6BCF" w:rsidP="00FE2130">
            <w:pPr>
              <w:rPr>
                <w:b w:val="0"/>
                <w:color w:val="2A4F1C" w:themeColor="accent1" w:themeShade="80"/>
                <w:sz w:val="20"/>
              </w:rPr>
            </w:pPr>
            <w:r>
              <w:rPr>
                <w:b w:val="0"/>
                <w:color w:val="2A4F1C" w:themeColor="accent1" w:themeShade="80"/>
                <w:sz w:val="20"/>
              </w:rPr>
              <w:t>Hainaut</w:t>
            </w:r>
          </w:p>
        </w:tc>
        <w:tc>
          <w:tcPr>
            <w:tcW w:w="772" w:type="dxa"/>
            <w:vAlign w:val="center"/>
          </w:tcPr>
          <w:p w14:paraId="3AC0CA0B" w14:textId="678290FF" w:rsidR="003D6BCF" w:rsidRPr="00F900B9" w:rsidRDefault="00D372DB" w:rsidP="00C23D24">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F900B9">
              <w:rPr>
                <w:bCs/>
                <w:color w:val="2A4F1C" w:themeColor="accent1" w:themeShade="80"/>
                <w:sz w:val="20"/>
              </w:rPr>
              <w:t>7%</w:t>
            </w:r>
          </w:p>
        </w:tc>
        <w:tc>
          <w:tcPr>
            <w:tcW w:w="1213" w:type="dxa"/>
          </w:tcPr>
          <w:p w14:paraId="1113D314" w14:textId="3FDA0887" w:rsidR="003D6BCF" w:rsidRPr="00F900B9" w:rsidRDefault="00D372DB" w:rsidP="00C23D24">
            <w:pPr>
              <w:ind w:right="178"/>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F900B9">
              <w:rPr>
                <w:bCs/>
                <w:color w:val="2A4F1C" w:themeColor="accent1" w:themeShade="80"/>
                <w:sz w:val="20"/>
              </w:rPr>
              <w:t>9%</w:t>
            </w:r>
          </w:p>
        </w:tc>
        <w:tc>
          <w:tcPr>
            <w:tcW w:w="992" w:type="dxa"/>
          </w:tcPr>
          <w:p w14:paraId="409559E4" w14:textId="3DF83BA1" w:rsidR="003D6BCF" w:rsidRPr="00F900B9" w:rsidRDefault="00D372DB" w:rsidP="00C23D24">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F900B9">
              <w:rPr>
                <w:bCs/>
                <w:color w:val="2A4F1C" w:themeColor="accent1" w:themeShade="80"/>
                <w:sz w:val="20"/>
              </w:rPr>
              <w:t>75%</w:t>
            </w:r>
          </w:p>
        </w:tc>
        <w:tc>
          <w:tcPr>
            <w:tcW w:w="992" w:type="dxa"/>
          </w:tcPr>
          <w:p w14:paraId="1A5B38DA" w14:textId="35EF4873" w:rsidR="003D6BCF" w:rsidRPr="00F900B9" w:rsidRDefault="00F900B9" w:rsidP="00C23D24">
            <w:pPr>
              <w:tabs>
                <w:tab w:val="left" w:pos="590"/>
              </w:tabs>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Pr>
                <w:bCs/>
                <w:color w:val="2A4F1C" w:themeColor="accent1" w:themeShade="80"/>
                <w:sz w:val="20"/>
              </w:rPr>
              <w:t>4%</w:t>
            </w:r>
          </w:p>
        </w:tc>
        <w:tc>
          <w:tcPr>
            <w:tcW w:w="1394" w:type="dxa"/>
          </w:tcPr>
          <w:p w14:paraId="504A89D2" w14:textId="46784C3A" w:rsidR="003D6BCF" w:rsidRPr="00F900B9" w:rsidRDefault="00F900B9" w:rsidP="00C23D24">
            <w:pPr>
              <w:ind w:right="156"/>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Pr>
                <w:bCs/>
                <w:color w:val="2A4F1C" w:themeColor="accent1" w:themeShade="80"/>
                <w:sz w:val="20"/>
              </w:rPr>
              <w:t>4%</w:t>
            </w:r>
          </w:p>
        </w:tc>
        <w:tc>
          <w:tcPr>
            <w:tcW w:w="1418" w:type="dxa"/>
            <w:vAlign w:val="center"/>
          </w:tcPr>
          <w:p w14:paraId="55A81CD5" w14:textId="7C569297" w:rsidR="003D6BCF" w:rsidRPr="00F900B9" w:rsidRDefault="00F900B9" w:rsidP="00C23D24">
            <w:pPr>
              <w:ind w:right="148"/>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Pr>
                <w:bCs/>
                <w:color w:val="2A4F1C" w:themeColor="accent1" w:themeShade="80"/>
                <w:sz w:val="20"/>
              </w:rPr>
              <w:t>0%</w:t>
            </w:r>
          </w:p>
        </w:tc>
        <w:tc>
          <w:tcPr>
            <w:tcW w:w="3095" w:type="dxa"/>
            <w:vMerge/>
            <w:tcBorders>
              <w:top w:val="single" w:sz="4" w:space="0" w:color="auto"/>
              <w:bottom w:val="nil"/>
              <w:right w:val="nil"/>
            </w:tcBorders>
            <w:shd w:val="clear" w:color="auto" w:fill="FFFFFF" w:themeFill="background1"/>
          </w:tcPr>
          <w:p w14:paraId="22AD11A4" w14:textId="77777777" w:rsidR="003D6BCF" w:rsidRDefault="003D6BCF" w:rsidP="00FE2130">
            <w:pPr>
              <w:cnfStyle w:val="000000100000" w:firstRow="0" w:lastRow="0" w:firstColumn="0" w:lastColumn="0" w:oddVBand="0" w:evenVBand="0" w:oddHBand="1" w:evenHBand="0" w:firstRowFirstColumn="0" w:firstRowLastColumn="0" w:lastRowFirstColumn="0" w:lastRowLastColumn="0"/>
            </w:pPr>
          </w:p>
        </w:tc>
      </w:tr>
      <w:tr w:rsidR="003D6BCF" w14:paraId="5BE1D653" w14:textId="77777777" w:rsidTr="003D6BCF">
        <w:trPr>
          <w:trHeight w:hRule="exact" w:val="284"/>
        </w:trPr>
        <w:tc>
          <w:tcPr>
            <w:cnfStyle w:val="001000000000" w:firstRow="0" w:lastRow="0" w:firstColumn="1" w:lastColumn="0" w:oddVBand="0" w:evenVBand="0" w:oddHBand="0" w:evenHBand="0" w:firstRowFirstColumn="0" w:firstRowLastColumn="0" w:lastRowFirstColumn="0" w:lastRowLastColumn="0"/>
            <w:tcW w:w="1696" w:type="dxa"/>
          </w:tcPr>
          <w:p w14:paraId="655FB38D" w14:textId="1EA3B0FF" w:rsidR="003D6BCF" w:rsidRPr="00196A2F" w:rsidRDefault="003D6BCF" w:rsidP="00FE2130">
            <w:pPr>
              <w:rPr>
                <w:b w:val="0"/>
                <w:color w:val="2A4F1C" w:themeColor="accent1" w:themeShade="80"/>
                <w:sz w:val="20"/>
              </w:rPr>
            </w:pPr>
            <w:r>
              <w:rPr>
                <w:b w:val="0"/>
                <w:color w:val="2A4F1C" w:themeColor="accent1" w:themeShade="80"/>
                <w:sz w:val="20"/>
              </w:rPr>
              <w:t>Liège</w:t>
            </w:r>
          </w:p>
        </w:tc>
        <w:tc>
          <w:tcPr>
            <w:tcW w:w="772" w:type="dxa"/>
            <w:vAlign w:val="center"/>
          </w:tcPr>
          <w:p w14:paraId="5132AC1C" w14:textId="10FCB8D1" w:rsidR="003D6BCF" w:rsidRPr="00F900B9" w:rsidRDefault="003D6BCF" w:rsidP="00C23D24">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F900B9">
              <w:rPr>
                <w:bCs/>
                <w:color w:val="2A4F1C" w:themeColor="accent1" w:themeShade="80"/>
                <w:sz w:val="20"/>
              </w:rPr>
              <w:t>14%</w:t>
            </w:r>
          </w:p>
        </w:tc>
        <w:tc>
          <w:tcPr>
            <w:tcW w:w="1213" w:type="dxa"/>
          </w:tcPr>
          <w:p w14:paraId="200185D7" w14:textId="57DBB89C" w:rsidR="003D6BCF" w:rsidRPr="00F900B9" w:rsidRDefault="00D372DB" w:rsidP="00C23D24">
            <w:pPr>
              <w:ind w:right="178"/>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F900B9">
              <w:rPr>
                <w:bCs/>
                <w:color w:val="2A4F1C" w:themeColor="accent1" w:themeShade="80"/>
                <w:sz w:val="20"/>
              </w:rPr>
              <w:t>21%</w:t>
            </w:r>
          </w:p>
        </w:tc>
        <w:tc>
          <w:tcPr>
            <w:tcW w:w="992" w:type="dxa"/>
          </w:tcPr>
          <w:p w14:paraId="75785082" w14:textId="1BFDCD9B" w:rsidR="003D6BCF" w:rsidRPr="00F900B9" w:rsidRDefault="00D372DB" w:rsidP="00C23D24">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F900B9">
              <w:rPr>
                <w:bCs/>
                <w:color w:val="2A4F1C" w:themeColor="accent1" w:themeShade="80"/>
                <w:sz w:val="20"/>
              </w:rPr>
              <w:t>35%</w:t>
            </w:r>
          </w:p>
        </w:tc>
        <w:tc>
          <w:tcPr>
            <w:tcW w:w="992" w:type="dxa"/>
          </w:tcPr>
          <w:p w14:paraId="0A082517" w14:textId="5D804B99" w:rsidR="003D6BCF" w:rsidRPr="00F900B9" w:rsidRDefault="00F900B9" w:rsidP="00C23D24">
            <w:pPr>
              <w:tabs>
                <w:tab w:val="left" w:pos="590"/>
              </w:tabs>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Pr>
                <w:bCs/>
                <w:color w:val="2A4F1C" w:themeColor="accent1" w:themeShade="80"/>
                <w:sz w:val="20"/>
              </w:rPr>
              <w:t>3%</w:t>
            </w:r>
          </w:p>
        </w:tc>
        <w:tc>
          <w:tcPr>
            <w:tcW w:w="1394" w:type="dxa"/>
          </w:tcPr>
          <w:p w14:paraId="56F3BF4E" w14:textId="3276A036" w:rsidR="003D6BCF" w:rsidRPr="00F900B9" w:rsidRDefault="00F900B9" w:rsidP="00C23D24">
            <w:pPr>
              <w:ind w:right="156"/>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Pr>
                <w:bCs/>
                <w:color w:val="2A4F1C" w:themeColor="accent1" w:themeShade="80"/>
                <w:sz w:val="20"/>
              </w:rPr>
              <w:t>16%</w:t>
            </w:r>
          </w:p>
        </w:tc>
        <w:tc>
          <w:tcPr>
            <w:tcW w:w="1418" w:type="dxa"/>
            <w:vAlign w:val="center"/>
          </w:tcPr>
          <w:p w14:paraId="074B25C8" w14:textId="29F0251B" w:rsidR="003D6BCF" w:rsidRPr="00F900B9" w:rsidRDefault="00F900B9" w:rsidP="00C23D24">
            <w:pPr>
              <w:ind w:right="148"/>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Pr>
                <w:bCs/>
                <w:color w:val="2A4F1C" w:themeColor="accent1" w:themeShade="80"/>
                <w:sz w:val="20"/>
              </w:rPr>
              <w:t>10%</w:t>
            </w:r>
          </w:p>
        </w:tc>
        <w:tc>
          <w:tcPr>
            <w:tcW w:w="3095" w:type="dxa"/>
            <w:vMerge/>
            <w:tcBorders>
              <w:top w:val="single" w:sz="4" w:space="0" w:color="auto"/>
              <w:bottom w:val="nil"/>
              <w:right w:val="nil"/>
            </w:tcBorders>
            <w:shd w:val="clear" w:color="auto" w:fill="FFFFFF" w:themeFill="background1"/>
          </w:tcPr>
          <w:p w14:paraId="4E317EFF" w14:textId="77777777" w:rsidR="003D6BCF" w:rsidRDefault="003D6BCF" w:rsidP="00FE2130">
            <w:pPr>
              <w:cnfStyle w:val="000000000000" w:firstRow="0" w:lastRow="0" w:firstColumn="0" w:lastColumn="0" w:oddVBand="0" w:evenVBand="0" w:oddHBand="0" w:evenHBand="0" w:firstRowFirstColumn="0" w:firstRowLastColumn="0" w:lastRowFirstColumn="0" w:lastRowLastColumn="0"/>
            </w:pPr>
          </w:p>
        </w:tc>
      </w:tr>
      <w:tr w:rsidR="003D6BCF" w14:paraId="10CD965D" w14:textId="77777777" w:rsidTr="003D6BC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96" w:type="dxa"/>
          </w:tcPr>
          <w:p w14:paraId="201D7F7F" w14:textId="5C0FE03C" w:rsidR="003D6BCF" w:rsidRPr="00196A2F" w:rsidRDefault="003D6BCF" w:rsidP="00FE2130">
            <w:pPr>
              <w:rPr>
                <w:b w:val="0"/>
                <w:color w:val="2A4F1C" w:themeColor="accent1" w:themeShade="80"/>
                <w:sz w:val="20"/>
              </w:rPr>
            </w:pPr>
            <w:r>
              <w:rPr>
                <w:b w:val="0"/>
                <w:color w:val="2A4F1C" w:themeColor="accent1" w:themeShade="80"/>
                <w:sz w:val="20"/>
              </w:rPr>
              <w:t>Namur</w:t>
            </w:r>
          </w:p>
        </w:tc>
        <w:tc>
          <w:tcPr>
            <w:tcW w:w="772" w:type="dxa"/>
            <w:vAlign w:val="center"/>
          </w:tcPr>
          <w:p w14:paraId="6EC2ABE1" w14:textId="3702543C" w:rsidR="003D6BCF" w:rsidRPr="00F900B9" w:rsidRDefault="003D6BCF" w:rsidP="00C23D24">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F900B9">
              <w:rPr>
                <w:bCs/>
                <w:color w:val="2A4F1C" w:themeColor="accent1" w:themeShade="80"/>
                <w:sz w:val="20"/>
              </w:rPr>
              <w:t>0%</w:t>
            </w:r>
          </w:p>
        </w:tc>
        <w:tc>
          <w:tcPr>
            <w:tcW w:w="1213" w:type="dxa"/>
          </w:tcPr>
          <w:p w14:paraId="3D48CE2D" w14:textId="5560194F" w:rsidR="003D6BCF" w:rsidRPr="00F900B9" w:rsidRDefault="00D372DB" w:rsidP="00C23D24">
            <w:pPr>
              <w:ind w:right="178"/>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F900B9">
              <w:rPr>
                <w:bCs/>
                <w:color w:val="2A4F1C" w:themeColor="accent1" w:themeShade="80"/>
                <w:sz w:val="20"/>
              </w:rPr>
              <w:t>5%</w:t>
            </w:r>
          </w:p>
        </w:tc>
        <w:tc>
          <w:tcPr>
            <w:tcW w:w="992" w:type="dxa"/>
          </w:tcPr>
          <w:p w14:paraId="2D1A5C81" w14:textId="02E91B33" w:rsidR="003D6BCF" w:rsidRPr="00F900B9" w:rsidRDefault="00D372DB" w:rsidP="00C23D24">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F900B9">
              <w:rPr>
                <w:bCs/>
                <w:color w:val="2A4F1C" w:themeColor="accent1" w:themeShade="80"/>
                <w:sz w:val="20"/>
              </w:rPr>
              <w:t>21%</w:t>
            </w:r>
          </w:p>
        </w:tc>
        <w:tc>
          <w:tcPr>
            <w:tcW w:w="992" w:type="dxa"/>
          </w:tcPr>
          <w:p w14:paraId="532487B9" w14:textId="25F2CCEB" w:rsidR="003D6BCF" w:rsidRPr="00F900B9" w:rsidRDefault="00F900B9" w:rsidP="00C23D24">
            <w:pPr>
              <w:tabs>
                <w:tab w:val="left" w:pos="590"/>
              </w:tabs>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Pr>
                <w:bCs/>
                <w:color w:val="2A4F1C" w:themeColor="accent1" w:themeShade="80"/>
                <w:sz w:val="20"/>
              </w:rPr>
              <w:t>42%</w:t>
            </w:r>
          </w:p>
        </w:tc>
        <w:tc>
          <w:tcPr>
            <w:tcW w:w="1394" w:type="dxa"/>
          </w:tcPr>
          <w:p w14:paraId="54E2E63B" w14:textId="38A6A39A" w:rsidR="003D6BCF" w:rsidRPr="00F900B9" w:rsidRDefault="00F900B9" w:rsidP="00C23D24">
            <w:pPr>
              <w:ind w:right="156"/>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Pr>
                <w:bCs/>
                <w:color w:val="2A4F1C" w:themeColor="accent1" w:themeShade="80"/>
                <w:sz w:val="20"/>
              </w:rPr>
              <w:t>24%</w:t>
            </w:r>
          </w:p>
        </w:tc>
        <w:tc>
          <w:tcPr>
            <w:tcW w:w="1418" w:type="dxa"/>
            <w:vAlign w:val="center"/>
          </w:tcPr>
          <w:p w14:paraId="3FD4E25D" w14:textId="6AFD5FE7" w:rsidR="003D6BCF" w:rsidRPr="00F900B9" w:rsidRDefault="00F900B9" w:rsidP="00C23D24">
            <w:pPr>
              <w:ind w:right="148"/>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Pr>
                <w:bCs/>
                <w:color w:val="2A4F1C" w:themeColor="accent1" w:themeShade="80"/>
                <w:sz w:val="20"/>
              </w:rPr>
              <w:t>7%</w:t>
            </w:r>
          </w:p>
        </w:tc>
        <w:tc>
          <w:tcPr>
            <w:tcW w:w="3095" w:type="dxa"/>
            <w:vMerge/>
            <w:tcBorders>
              <w:top w:val="single" w:sz="4" w:space="0" w:color="auto"/>
              <w:bottom w:val="nil"/>
              <w:right w:val="nil"/>
            </w:tcBorders>
            <w:shd w:val="clear" w:color="auto" w:fill="FFFFFF" w:themeFill="background1"/>
          </w:tcPr>
          <w:p w14:paraId="7A830E6E" w14:textId="77777777" w:rsidR="003D6BCF" w:rsidRDefault="003D6BCF" w:rsidP="00FE2130">
            <w:pPr>
              <w:cnfStyle w:val="000000100000" w:firstRow="0" w:lastRow="0" w:firstColumn="0" w:lastColumn="0" w:oddVBand="0" w:evenVBand="0" w:oddHBand="1" w:evenHBand="0" w:firstRowFirstColumn="0" w:firstRowLastColumn="0" w:lastRowFirstColumn="0" w:lastRowLastColumn="0"/>
            </w:pPr>
          </w:p>
        </w:tc>
      </w:tr>
      <w:tr w:rsidR="003D6BCF" w14:paraId="736AB9E6" w14:textId="77777777" w:rsidTr="003D6BCF">
        <w:trPr>
          <w:trHeight w:hRule="exact" w:val="284"/>
        </w:trPr>
        <w:tc>
          <w:tcPr>
            <w:cnfStyle w:val="001000000000" w:firstRow="0" w:lastRow="0" w:firstColumn="1" w:lastColumn="0" w:oddVBand="0" w:evenVBand="0" w:oddHBand="0" w:evenHBand="0" w:firstRowFirstColumn="0" w:firstRowLastColumn="0" w:lastRowFirstColumn="0" w:lastRowLastColumn="0"/>
            <w:tcW w:w="1696" w:type="dxa"/>
            <w:tcBorders>
              <w:bottom w:val="single" w:sz="18" w:space="0" w:color="549E39" w:themeColor="accent1"/>
            </w:tcBorders>
          </w:tcPr>
          <w:p w14:paraId="56F708CD" w14:textId="004A1906" w:rsidR="003D6BCF" w:rsidRPr="00196A2F" w:rsidRDefault="003D6BCF" w:rsidP="00FE2130">
            <w:pPr>
              <w:rPr>
                <w:b w:val="0"/>
                <w:color w:val="2A4F1C" w:themeColor="accent1" w:themeShade="80"/>
                <w:sz w:val="20"/>
              </w:rPr>
            </w:pPr>
            <w:r>
              <w:rPr>
                <w:b w:val="0"/>
                <w:color w:val="2A4F1C" w:themeColor="accent1" w:themeShade="80"/>
                <w:sz w:val="20"/>
              </w:rPr>
              <w:t>Brabant wallon</w:t>
            </w:r>
          </w:p>
        </w:tc>
        <w:tc>
          <w:tcPr>
            <w:tcW w:w="772" w:type="dxa"/>
            <w:tcBorders>
              <w:bottom w:val="single" w:sz="18" w:space="0" w:color="549E39" w:themeColor="accent1"/>
            </w:tcBorders>
            <w:vAlign w:val="center"/>
          </w:tcPr>
          <w:p w14:paraId="14BDA67C" w14:textId="43CE77F7" w:rsidR="003D6BCF" w:rsidRPr="00F900B9" w:rsidRDefault="003D6BCF" w:rsidP="00C23D24">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F900B9">
              <w:rPr>
                <w:bCs/>
                <w:color w:val="2A4F1C" w:themeColor="accent1" w:themeShade="80"/>
                <w:sz w:val="20"/>
              </w:rPr>
              <w:t>1%</w:t>
            </w:r>
          </w:p>
        </w:tc>
        <w:tc>
          <w:tcPr>
            <w:tcW w:w="1213" w:type="dxa"/>
            <w:tcBorders>
              <w:bottom w:val="single" w:sz="18" w:space="0" w:color="549E39" w:themeColor="accent1"/>
            </w:tcBorders>
          </w:tcPr>
          <w:p w14:paraId="4AA89D7E" w14:textId="237B5DD7" w:rsidR="003D6BCF" w:rsidRPr="00F900B9" w:rsidRDefault="00D372DB" w:rsidP="00C23D24">
            <w:pPr>
              <w:ind w:right="178"/>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F900B9">
              <w:rPr>
                <w:bCs/>
                <w:color w:val="2A4F1C" w:themeColor="accent1" w:themeShade="80"/>
                <w:sz w:val="20"/>
              </w:rPr>
              <w:t>9%</w:t>
            </w:r>
          </w:p>
        </w:tc>
        <w:tc>
          <w:tcPr>
            <w:tcW w:w="992" w:type="dxa"/>
            <w:tcBorders>
              <w:bottom w:val="single" w:sz="18" w:space="0" w:color="549E39" w:themeColor="accent1"/>
            </w:tcBorders>
          </w:tcPr>
          <w:p w14:paraId="41AEB853" w14:textId="5E461ED7" w:rsidR="003D6BCF" w:rsidRPr="00F900B9" w:rsidRDefault="00D372DB" w:rsidP="00C23D24">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F900B9">
              <w:rPr>
                <w:bCs/>
                <w:color w:val="2A4F1C" w:themeColor="accent1" w:themeShade="80"/>
                <w:sz w:val="20"/>
              </w:rPr>
              <w:t>63%</w:t>
            </w:r>
          </w:p>
        </w:tc>
        <w:tc>
          <w:tcPr>
            <w:tcW w:w="992" w:type="dxa"/>
            <w:tcBorders>
              <w:bottom w:val="single" w:sz="18" w:space="0" w:color="549E39" w:themeColor="accent1"/>
            </w:tcBorders>
          </w:tcPr>
          <w:p w14:paraId="79EDE1E3" w14:textId="12263300" w:rsidR="003D6BCF" w:rsidRPr="00F900B9" w:rsidRDefault="00F900B9" w:rsidP="00C23D24">
            <w:pPr>
              <w:tabs>
                <w:tab w:val="left" w:pos="590"/>
              </w:tabs>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Pr>
                <w:bCs/>
                <w:color w:val="2A4F1C" w:themeColor="accent1" w:themeShade="80"/>
                <w:sz w:val="20"/>
              </w:rPr>
              <w:t>16%</w:t>
            </w:r>
          </w:p>
        </w:tc>
        <w:tc>
          <w:tcPr>
            <w:tcW w:w="1394" w:type="dxa"/>
            <w:tcBorders>
              <w:bottom w:val="single" w:sz="18" w:space="0" w:color="549E39" w:themeColor="accent1"/>
            </w:tcBorders>
          </w:tcPr>
          <w:p w14:paraId="6EBA4C05" w14:textId="1FD7B844" w:rsidR="003D6BCF" w:rsidRPr="00F900B9" w:rsidRDefault="00F900B9" w:rsidP="00C23D24">
            <w:pPr>
              <w:ind w:right="156"/>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Pr>
                <w:bCs/>
                <w:color w:val="2A4F1C" w:themeColor="accent1" w:themeShade="80"/>
                <w:sz w:val="20"/>
              </w:rPr>
              <w:t>8%</w:t>
            </w:r>
          </w:p>
        </w:tc>
        <w:tc>
          <w:tcPr>
            <w:tcW w:w="1418" w:type="dxa"/>
            <w:tcBorders>
              <w:bottom w:val="single" w:sz="18" w:space="0" w:color="549E39" w:themeColor="accent1"/>
            </w:tcBorders>
            <w:vAlign w:val="center"/>
          </w:tcPr>
          <w:p w14:paraId="0C3BFF14" w14:textId="65232EFB" w:rsidR="003D6BCF" w:rsidRPr="00F900B9" w:rsidRDefault="00F900B9" w:rsidP="00C23D24">
            <w:pPr>
              <w:ind w:right="148"/>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Pr>
                <w:bCs/>
                <w:color w:val="2A4F1C" w:themeColor="accent1" w:themeShade="80"/>
                <w:sz w:val="20"/>
              </w:rPr>
              <w:t>3%</w:t>
            </w:r>
          </w:p>
        </w:tc>
        <w:tc>
          <w:tcPr>
            <w:tcW w:w="3095" w:type="dxa"/>
            <w:vMerge/>
            <w:tcBorders>
              <w:top w:val="single" w:sz="4" w:space="0" w:color="auto"/>
              <w:bottom w:val="nil"/>
              <w:right w:val="nil"/>
            </w:tcBorders>
            <w:shd w:val="clear" w:color="auto" w:fill="FFFFFF" w:themeFill="background1"/>
          </w:tcPr>
          <w:p w14:paraId="428E9804" w14:textId="77777777" w:rsidR="003D6BCF" w:rsidRDefault="003D6BCF" w:rsidP="00FE2130">
            <w:pPr>
              <w:cnfStyle w:val="000000000000" w:firstRow="0" w:lastRow="0" w:firstColumn="0" w:lastColumn="0" w:oddVBand="0" w:evenVBand="0" w:oddHBand="0" w:evenHBand="0" w:firstRowFirstColumn="0" w:firstRowLastColumn="0" w:lastRowFirstColumn="0" w:lastRowLastColumn="0"/>
            </w:pPr>
          </w:p>
        </w:tc>
      </w:tr>
      <w:tr w:rsidR="003D6BCF" w14:paraId="25D0E80F" w14:textId="77777777" w:rsidTr="003D6BCF">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1696" w:type="dxa"/>
            <w:tcBorders>
              <w:top w:val="single" w:sz="18" w:space="0" w:color="549E39" w:themeColor="accent1"/>
              <w:left w:val="single" w:sz="18" w:space="0" w:color="549E39" w:themeColor="accent1"/>
              <w:bottom w:val="single" w:sz="18" w:space="0" w:color="549E39" w:themeColor="accent1"/>
              <w:right w:val="single" w:sz="4" w:space="0" w:color="549E39" w:themeColor="accent1"/>
            </w:tcBorders>
            <w:vAlign w:val="center"/>
          </w:tcPr>
          <w:p w14:paraId="6C34055B" w14:textId="4C0D7784" w:rsidR="003D6BCF" w:rsidRPr="00196A2F" w:rsidRDefault="003D6BCF" w:rsidP="00FE2130">
            <w:pPr>
              <w:rPr>
                <w:b w:val="0"/>
                <w:color w:val="2A4F1C" w:themeColor="accent1" w:themeShade="80"/>
                <w:sz w:val="20"/>
              </w:rPr>
            </w:pPr>
            <w:r>
              <w:rPr>
                <w:color w:val="2A4F1C" w:themeColor="accent1" w:themeShade="80"/>
                <w:sz w:val="20"/>
              </w:rPr>
              <w:t>Wallonie</w:t>
            </w:r>
          </w:p>
        </w:tc>
        <w:tc>
          <w:tcPr>
            <w:tcW w:w="77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7DEC9230" w14:textId="2D855B79" w:rsidR="003D6BCF" w:rsidRPr="00231F28" w:rsidRDefault="00D372DB" w:rsidP="00C23D24">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7%</w:t>
            </w:r>
          </w:p>
        </w:tc>
        <w:tc>
          <w:tcPr>
            <w:tcW w:w="12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77B143A7" w14:textId="374CF1FA" w:rsidR="003D6BCF" w:rsidRPr="00231F28" w:rsidRDefault="00D372DB" w:rsidP="00C23D24">
            <w:pPr>
              <w:ind w:right="178"/>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11%</w:t>
            </w:r>
          </w:p>
        </w:tc>
        <w:tc>
          <w:tcPr>
            <w:tcW w:w="99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667D668F" w14:textId="3A2A9CB2" w:rsidR="003D6BCF" w:rsidRPr="00231F28" w:rsidRDefault="00D372DB" w:rsidP="00C23D24">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57%</w:t>
            </w:r>
          </w:p>
        </w:tc>
        <w:tc>
          <w:tcPr>
            <w:tcW w:w="99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2D936771" w14:textId="41D90857" w:rsidR="003D6BCF" w:rsidRPr="00F900B9" w:rsidRDefault="00F900B9" w:rsidP="00C23D24">
            <w:pPr>
              <w:tabs>
                <w:tab w:val="left" w:pos="590"/>
              </w:tabs>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F900B9">
              <w:rPr>
                <w:b/>
                <w:color w:val="2A4F1C" w:themeColor="accent1" w:themeShade="80"/>
                <w:sz w:val="20"/>
              </w:rPr>
              <w:t>11%</w:t>
            </w:r>
          </w:p>
        </w:tc>
        <w:tc>
          <w:tcPr>
            <w:tcW w:w="1394"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2794E180" w14:textId="4567702F" w:rsidR="003D6BCF" w:rsidRPr="00F900B9" w:rsidRDefault="00F900B9" w:rsidP="00C23D24">
            <w:pPr>
              <w:ind w:right="156"/>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11%</w:t>
            </w:r>
          </w:p>
        </w:tc>
        <w:tc>
          <w:tcPr>
            <w:tcW w:w="1418" w:type="dxa"/>
            <w:tcBorders>
              <w:top w:val="single" w:sz="18" w:space="0" w:color="549E39" w:themeColor="accent1"/>
              <w:left w:val="single" w:sz="4" w:space="0" w:color="549E39" w:themeColor="accent1"/>
              <w:bottom w:val="single" w:sz="18" w:space="0" w:color="549E39" w:themeColor="accent1"/>
              <w:right w:val="single" w:sz="18" w:space="0" w:color="549E39" w:themeColor="accent1"/>
            </w:tcBorders>
            <w:vAlign w:val="center"/>
          </w:tcPr>
          <w:p w14:paraId="38DCBF27" w14:textId="53284FA9" w:rsidR="003D6BCF" w:rsidRPr="00231F28" w:rsidRDefault="00F900B9" w:rsidP="00C23D24">
            <w:pPr>
              <w:ind w:right="148"/>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4%</w:t>
            </w:r>
          </w:p>
        </w:tc>
        <w:tc>
          <w:tcPr>
            <w:tcW w:w="3095" w:type="dxa"/>
            <w:vMerge/>
            <w:tcBorders>
              <w:top w:val="single" w:sz="4" w:space="0" w:color="auto"/>
              <w:left w:val="single" w:sz="18" w:space="0" w:color="549E39" w:themeColor="accent1"/>
              <w:bottom w:val="nil"/>
              <w:right w:val="nil"/>
            </w:tcBorders>
            <w:shd w:val="clear" w:color="auto" w:fill="FFFFFF" w:themeFill="background1"/>
          </w:tcPr>
          <w:p w14:paraId="2E12E466" w14:textId="77777777" w:rsidR="003D6BCF" w:rsidRDefault="003D6BCF" w:rsidP="00FE2130">
            <w:pPr>
              <w:cnfStyle w:val="000000100000" w:firstRow="0" w:lastRow="0" w:firstColumn="0" w:lastColumn="0" w:oddVBand="0" w:evenVBand="0" w:oddHBand="1" w:evenHBand="0" w:firstRowFirstColumn="0" w:firstRowLastColumn="0" w:lastRowFirstColumn="0" w:lastRowLastColumn="0"/>
            </w:pPr>
          </w:p>
        </w:tc>
      </w:tr>
    </w:tbl>
    <w:p w14:paraId="16AF83CB" w14:textId="7BD52E17" w:rsidR="0050695D" w:rsidRPr="00F716AE" w:rsidRDefault="0050695D" w:rsidP="002F48AB">
      <w:pPr>
        <w:rPr>
          <w:sz w:val="8"/>
          <w:szCs w:val="8"/>
        </w:rPr>
      </w:pPr>
    </w:p>
    <w:p w14:paraId="63B2EF58" w14:textId="1A507FAD" w:rsidR="009B3BCA" w:rsidRPr="009B3BCA" w:rsidRDefault="00F942EE" w:rsidP="000C7BF5">
      <w:pPr>
        <w:pStyle w:val="Lgende"/>
      </w:pPr>
      <w:r w:rsidRPr="00F942EE">
        <w:rPr>
          <w:u w:val="single"/>
        </w:rPr>
        <w:t>Graphique 1 :</w:t>
      </w:r>
      <w:r>
        <w:t xml:space="preserve"> </w:t>
      </w:r>
      <w:r w:rsidR="009B3BCA" w:rsidRPr="009B3BCA">
        <w:t xml:space="preserve">Evolution du pourcentage de Bintje et des autres variétés industrielles les plus importantes, en % des surfaces de pdt de consommation en Wallonie (enquête stock novembre). </w:t>
      </w:r>
      <w:r w:rsidR="009B3BCA" w:rsidRPr="009B3BCA">
        <w:rPr>
          <w:u w:val="single"/>
        </w:rPr>
        <w:t xml:space="preserve">Sources: </w:t>
      </w:r>
      <w:r w:rsidR="009B3BCA" w:rsidRPr="009B3BCA">
        <w:t>FIWAP, CARAH, compilation Fiwap</w:t>
      </w:r>
    </w:p>
    <w:p w14:paraId="3C5623B0" w14:textId="72B2E362" w:rsidR="009B3BCA" w:rsidRDefault="003B6B1F" w:rsidP="002F48AB">
      <w:r w:rsidRPr="003B6B1F">
        <w:drawing>
          <wp:inline distT="0" distB="0" distL="0" distR="0" wp14:anchorId="3EA47991" wp14:editId="4C242AA7">
            <wp:extent cx="6479540" cy="423989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4239895"/>
                    </a:xfrm>
                    <a:prstGeom prst="rect">
                      <a:avLst/>
                    </a:prstGeom>
                    <a:noFill/>
                    <a:ln>
                      <a:noFill/>
                    </a:ln>
                  </pic:spPr>
                </pic:pic>
              </a:graphicData>
            </a:graphic>
          </wp:inline>
        </w:drawing>
      </w:r>
    </w:p>
    <w:p w14:paraId="6F786D73" w14:textId="60BF09C8" w:rsidR="002F48AB" w:rsidRPr="00150662" w:rsidRDefault="002F48AB" w:rsidP="002F48AB">
      <w:pPr>
        <w:rPr>
          <w:sz w:val="8"/>
          <w:szCs w:val="8"/>
        </w:rPr>
      </w:pPr>
    </w:p>
    <w:p w14:paraId="67912ACC" w14:textId="4441867E" w:rsidR="00390162" w:rsidRPr="00961822" w:rsidRDefault="00390162" w:rsidP="00390162">
      <w:r w:rsidRPr="00150662">
        <w:t xml:space="preserve">Selon l’enquête, la </w:t>
      </w:r>
      <w:r w:rsidR="00BA1E26" w:rsidRPr="00150662">
        <w:t xml:space="preserve">production wallonne de </w:t>
      </w:r>
      <w:r w:rsidRPr="00150662">
        <w:rPr>
          <w:b/>
        </w:rPr>
        <w:t>pommes de terre de conservation 202</w:t>
      </w:r>
      <w:r w:rsidR="00BA1E26" w:rsidRPr="00150662">
        <w:rPr>
          <w:b/>
        </w:rPr>
        <w:t>1</w:t>
      </w:r>
      <w:r w:rsidRPr="00150662">
        <w:rPr>
          <w:b/>
        </w:rPr>
        <w:t xml:space="preserve"> est </w:t>
      </w:r>
      <w:r w:rsidR="00BA1E26" w:rsidRPr="00150662">
        <w:rPr>
          <w:b/>
        </w:rPr>
        <w:t xml:space="preserve">sous contrat à hauteur de 76 </w:t>
      </w:r>
      <w:r w:rsidRPr="00150662">
        <w:rPr>
          <w:b/>
        </w:rPr>
        <w:t>%</w:t>
      </w:r>
      <w:r w:rsidR="00BA1E26" w:rsidRPr="00150662">
        <w:t xml:space="preserve">. C’était 84 % l’an dernier, et </w:t>
      </w:r>
      <w:r w:rsidRPr="00150662">
        <w:t xml:space="preserve">71 % </w:t>
      </w:r>
      <w:r w:rsidR="00BA1E26" w:rsidRPr="00150662">
        <w:t xml:space="preserve">en 2019. </w:t>
      </w:r>
      <w:r w:rsidRPr="00150662">
        <w:t>La moyenne des 5 dernières années s’élève à 7</w:t>
      </w:r>
      <w:r w:rsidR="00BA1E26" w:rsidRPr="00150662">
        <w:t>4</w:t>
      </w:r>
      <w:r w:rsidRPr="00150662">
        <w:t xml:space="preserve"> %. </w:t>
      </w:r>
      <w:r w:rsidR="00BA1E26" w:rsidRPr="00150662">
        <w:t>Par rapport à l’an dernier, les rendements plus élevés réduisent la part contractée par apport de tonnes libres. Rappelons aussi que la hausse des prix des contrats n’a pas été jugée suffisante par une partie des producteurs</w:t>
      </w:r>
      <w:r w:rsidR="00C47A81">
        <w:t xml:space="preserve">, ce qui </w:t>
      </w:r>
      <w:r w:rsidR="00BA1E26" w:rsidRPr="00150662">
        <w:t>a</w:t>
      </w:r>
      <w:r w:rsidR="00150662" w:rsidRPr="00150662">
        <w:t xml:space="preserve"> contribué à une moindre contractualisation (ainsi qu’au recul conséquent de surface).</w:t>
      </w:r>
      <w:r w:rsidRPr="00150662">
        <w:t xml:space="preserve"> Cette année, Bintje est contractée à </w:t>
      </w:r>
      <w:r w:rsidR="00150662" w:rsidRPr="00150662">
        <w:t>61</w:t>
      </w:r>
      <w:r w:rsidRPr="00150662">
        <w:t xml:space="preserve"> %, </w:t>
      </w:r>
      <w:r w:rsidR="00150662" w:rsidRPr="00150662">
        <w:t xml:space="preserve">Challenger à 71 %, </w:t>
      </w:r>
      <w:r w:rsidRPr="00150662">
        <w:t>Fontane à 7</w:t>
      </w:r>
      <w:r w:rsidR="00150662" w:rsidRPr="00150662">
        <w:t>7</w:t>
      </w:r>
      <w:r w:rsidRPr="00150662">
        <w:t xml:space="preserve"> % et les autres variétés de conservation à </w:t>
      </w:r>
      <w:r w:rsidR="00150662" w:rsidRPr="00150662">
        <w:t>77</w:t>
      </w:r>
      <w:r w:rsidRPr="00150662">
        <w:t xml:space="preserve"> %</w:t>
      </w:r>
      <w:r w:rsidR="00150662" w:rsidRPr="00150662">
        <w:t xml:space="preserve"> également</w:t>
      </w:r>
      <w:r w:rsidRPr="00150662">
        <w:t>.</w:t>
      </w:r>
    </w:p>
    <w:p w14:paraId="4723C4F4" w14:textId="77777777" w:rsidR="00390162" w:rsidRPr="00C61ADE" w:rsidRDefault="00390162" w:rsidP="00390162">
      <w:pPr>
        <w:rPr>
          <w:b/>
          <w:bCs/>
          <w:sz w:val="8"/>
          <w:szCs w:val="8"/>
          <w:highlight w:val="red"/>
        </w:rPr>
      </w:pPr>
    </w:p>
    <w:p w14:paraId="42478D3F" w14:textId="77777777" w:rsidR="00390162" w:rsidRPr="00614944" w:rsidRDefault="00390162" w:rsidP="007F7856">
      <w:pPr>
        <w:pStyle w:val="Titre4"/>
      </w:pPr>
      <w:r w:rsidRPr="00614944">
        <w:t>En Flandre</w:t>
      </w:r>
    </w:p>
    <w:p w14:paraId="4E02841A" w14:textId="123A0728" w:rsidR="00390162" w:rsidRPr="007F7856" w:rsidRDefault="00390162" w:rsidP="00390162">
      <w:pPr>
        <w:rPr>
          <w:highlight w:val="red"/>
        </w:rPr>
      </w:pPr>
      <w:r w:rsidRPr="008F0BBB">
        <w:t>Le PCA/Inagro a contacté 12</w:t>
      </w:r>
      <w:r w:rsidR="008F0BBB" w:rsidRPr="008F0BBB">
        <w:t>4</w:t>
      </w:r>
      <w:r w:rsidRPr="008F0BBB">
        <w:t xml:space="preserve"> agriculteurs, pour 4.</w:t>
      </w:r>
      <w:r w:rsidR="008F0BBB" w:rsidRPr="008F0BBB">
        <w:t>166</w:t>
      </w:r>
      <w:r w:rsidRPr="008F0BBB">
        <w:t xml:space="preserve"> ha, soit 8,</w:t>
      </w:r>
      <w:r w:rsidR="008F0BBB" w:rsidRPr="008F0BBB">
        <w:t>4</w:t>
      </w:r>
      <w:r w:rsidRPr="008F0BBB">
        <w:t xml:space="preserve"> % de la surface totale des pommes de terre de consommation. </w:t>
      </w:r>
      <w:r w:rsidRPr="00793A2A">
        <w:t xml:space="preserve">Les </w:t>
      </w:r>
      <w:r w:rsidRPr="00793A2A">
        <w:rPr>
          <w:b/>
          <w:u w:val="single"/>
        </w:rPr>
        <w:t>hâtives</w:t>
      </w:r>
      <w:r w:rsidRPr="00793A2A">
        <w:rPr>
          <w:b/>
        </w:rPr>
        <w:t xml:space="preserve"> </w:t>
      </w:r>
      <w:r w:rsidRPr="00793A2A">
        <w:t>montrent</w:t>
      </w:r>
      <w:r w:rsidR="001D6EF3" w:rsidRPr="00793A2A">
        <w:t xml:space="preserve"> à nouveau </w:t>
      </w:r>
      <w:r w:rsidRPr="00793A2A">
        <w:t xml:space="preserve">une baisse des surfaces qui ramène leur superficie à </w:t>
      </w:r>
      <w:r w:rsidR="001D6EF3" w:rsidRPr="00793A2A">
        <w:t>6.</w:t>
      </w:r>
      <w:r w:rsidR="00F44F31">
        <w:t>3</w:t>
      </w:r>
      <w:r w:rsidRPr="00793A2A">
        <w:t xml:space="preserve">00 ha contre </w:t>
      </w:r>
      <w:r w:rsidR="001D6EF3" w:rsidRPr="00793A2A">
        <w:t>7.2</w:t>
      </w:r>
      <w:r w:rsidRPr="00793A2A">
        <w:t xml:space="preserve">00 ha l’an dernier ; Amora domine le segment, devant Première. En </w:t>
      </w:r>
      <w:r w:rsidRPr="00793A2A">
        <w:rPr>
          <w:b/>
          <w:u w:val="single"/>
        </w:rPr>
        <w:t>variétés de conservation</w:t>
      </w:r>
      <w:r w:rsidRPr="00793A2A">
        <w:t xml:space="preserve">, le trio de tête est dominé par </w:t>
      </w:r>
      <w:r w:rsidRPr="00793A2A">
        <w:rPr>
          <w:b/>
        </w:rPr>
        <w:t>Fontane</w:t>
      </w:r>
      <w:r w:rsidRPr="00793A2A">
        <w:t xml:space="preserve"> (5</w:t>
      </w:r>
      <w:r w:rsidR="001D6EF3" w:rsidRPr="00793A2A">
        <w:t>9</w:t>
      </w:r>
      <w:r w:rsidRPr="00793A2A">
        <w:t xml:space="preserve"> %</w:t>
      </w:r>
      <w:r w:rsidR="001D6EF3" w:rsidRPr="00793A2A">
        <w:t>, comme l’an passé</w:t>
      </w:r>
      <w:r w:rsidRPr="00793A2A">
        <w:t xml:space="preserve">) largement devant un quatuor </w:t>
      </w:r>
      <w:r w:rsidR="001D6EF3" w:rsidRPr="00793A2A">
        <w:t>stable</w:t>
      </w:r>
      <w:r w:rsidRPr="00793A2A">
        <w:t xml:space="preserve"> composé de </w:t>
      </w:r>
      <w:r w:rsidRPr="00793A2A">
        <w:rPr>
          <w:b/>
          <w:bCs/>
        </w:rPr>
        <w:t xml:space="preserve">Challenger </w:t>
      </w:r>
      <w:r w:rsidRPr="00793A2A">
        <w:t>(7 %)</w:t>
      </w:r>
      <w:r w:rsidRPr="00793A2A">
        <w:rPr>
          <w:b/>
          <w:bCs/>
        </w:rPr>
        <w:t xml:space="preserve">, </w:t>
      </w:r>
      <w:r w:rsidRPr="00793A2A">
        <w:rPr>
          <w:b/>
        </w:rPr>
        <w:t>Innovator</w:t>
      </w:r>
      <w:r w:rsidRPr="00793A2A">
        <w:t xml:space="preserve"> (6 %)</w:t>
      </w:r>
      <w:r w:rsidR="001D6EF3" w:rsidRPr="00793A2A">
        <w:t>,</w:t>
      </w:r>
      <w:r w:rsidRPr="00793A2A">
        <w:t xml:space="preserve"> </w:t>
      </w:r>
      <w:r w:rsidR="001D6EF3" w:rsidRPr="00793A2A">
        <w:rPr>
          <w:b/>
          <w:bCs/>
        </w:rPr>
        <w:t xml:space="preserve">Bintje </w:t>
      </w:r>
      <w:r w:rsidR="001D6EF3" w:rsidRPr="00793A2A">
        <w:t xml:space="preserve">(6 %), </w:t>
      </w:r>
      <w:r w:rsidRPr="00793A2A">
        <w:t xml:space="preserve">et </w:t>
      </w:r>
      <w:r w:rsidRPr="00793A2A">
        <w:rPr>
          <w:b/>
        </w:rPr>
        <w:t>Markies</w:t>
      </w:r>
      <w:r w:rsidRPr="00793A2A">
        <w:t xml:space="preserve"> (6 %). Viennent ensuite </w:t>
      </w:r>
      <w:r w:rsidRPr="00793A2A">
        <w:rPr>
          <w:b/>
          <w:bCs/>
        </w:rPr>
        <w:t xml:space="preserve">Felsina </w:t>
      </w:r>
      <w:r w:rsidRPr="00793A2A">
        <w:t>(</w:t>
      </w:r>
      <w:r w:rsidR="001D6EF3" w:rsidRPr="00793A2A">
        <w:t>4</w:t>
      </w:r>
      <w:r w:rsidRPr="00793A2A">
        <w:t xml:space="preserve"> %)</w:t>
      </w:r>
      <w:r w:rsidR="00793A2A" w:rsidRPr="00793A2A">
        <w:t xml:space="preserve"> et SH 909 (2 %)</w:t>
      </w:r>
      <w:r w:rsidRPr="00793A2A">
        <w:t xml:space="preserve">. Les </w:t>
      </w:r>
      <w:r w:rsidRPr="00793A2A">
        <w:rPr>
          <w:b/>
        </w:rPr>
        <w:t xml:space="preserve">variétés </w:t>
      </w:r>
      <w:r w:rsidRPr="00793A2A">
        <w:rPr>
          <w:b/>
        </w:rPr>
        <w:lastRenderedPageBreak/>
        <w:t>pour le marché du frais</w:t>
      </w:r>
      <w:r w:rsidRPr="00793A2A">
        <w:t xml:space="preserve"> restent très marginales. </w:t>
      </w:r>
      <w:r w:rsidRPr="00C47A81">
        <w:t xml:space="preserve">La </w:t>
      </w:r>
      <w:r w:rsidRPr="00C47A81">
        <w:rPr>
          <w:b/>
        </w:rPr>
        <w:t xml:space="preserve">production flamande de pommes de terre de conservation est contractée à </w:t>
      </w:r>
      <w:r w:rsidR="00150662" w:rsidRPr="00C47A81">
        <w:rPr>
          <w:b/>
        </w:rPr>
        <w:t>seulement 62</w:t>
      </w:r>
      <w:r w:rsidRPr="00C47A81">
        <w:rPr>
          <w:b/>
        </w:rPr>
        <w:t xml:space="preserve"> % </w:t>
      </w:r>
      <w:r w:rsidRPr="00C47A81">
        <w:t xml:space="preserve">(toutes variétés), contre </w:t>
      </w:r>
      <w:r w:rsidR="00150662" w:rsidRPr="00C47A81">
        <w:t>71</w:t>
      </w:r>
      <w:r w:rsidRPr="00C47A81">
        <w:t xml:space="preserve"> % l’an dernier</w:t>
      </w:r>
      <w:r w:rsidR="00C47A81" w:rsidRPr="00C47A81">
        <w:t>,</w:t>
      </w:r>
      <w:r w:rsidRPr="00C47A81">
        <w:t xml:space="preserve"> </w:t>
      </w:r>
      <w:r w:rsidR="00C47A81" w:rsidRPr="00C47A81">
        <w:t>6</w:t>
      </w:r>
      <w:r w:rsidRPr="00C47A81">
        <w:t>2 % en 201</w:t>
      </w:r>
      <w:r w:rsidR="00C47A81" w:rsidRPr="00C47A81">
        <w:t>9 et 66 % en moyenne des 5 dernières années</w:t>
      </w:r>
      <w:r w:rsidRPr="00C47A81">
        <w:t xml:space="preserve">. Bintje est contractée à </w:t>
      </w:r>
      <w:r w:rsidR="00C47A81" w:rsidRPr="00C47A81">
        <w:t>53</w:t>
      </w:r>
      <w:r w:rsidRPr="00C47A81">
        <w:t xml:space="preserve"> %, Fontane à 6</w:t>
      </w:r>
      <w:r w:rsidR="00C47A81" w:rsidRPr="00C47A81">
        <w:t>0</w:t>
      </w:r>
      <w:r w:rsidRPr="00C47A81">
        <w:t xml:space="preserve"> % et les autres variétés de conservation à </w:t>
      </w:r>
      <w:r w:rsidR="00C47A81" w:rsidRPr="00C47A81">
        <w:t>68</w:t>
      </w:r>
      <w:r w:rsidRPr="00C47A81">
        <w:t xml:space="preserve"> %</w:t>
      </w:r>
      <w:r w:rsidR="00C47A81" w:rsidRPr="00C47A81">
        <w:t>, tous ces pourcentages étant en baisse par rapport à l’an dernier.</w:t>
      </w:r>
    </w:p>
    <w:p w14:paraId="5192A798" w14:textId="1975FDB4" w:rsidR="00390162" w:rsidRPr="00614944" w:rsidRDefault="00390162" w:rsidP="00390162">
      <w:pPr>
        <w:pBdr>
          <w:top w:val="single" w:sz="4" w:space="1" w:color="auto"/>
          <w:left w:val="single" w:sz="4" w:space="4" w:color="auto"/>
          <w:bottom w:val="single" w:sz="4" w:space="1" w:color="auto"/>
          <w:right w:val="single" w:sz="4" w:space="4" w:color="auto"/>
        </w:pBdr>
      </w:pPr>
      <w:r w:rsidRPr="001D6EF3">
        <w:t xml:space="preserve">Au 15 novembre il restait environ </w:t>
      </w:r>
      <w:r w:rsidR="002C0D1A" w:rsidRPr="001D6EF3">
        <w:t>1,7</w:t>
      </w:r>
      <w:r w:rsidRPr="001D6EF3">
        <w:t xml:space="preserve"> % des surfaces à récolter en Flandre, soit </w:t>
      </w:r>
      <w:r w:rsidR="001D6EF3" w:rsidRPr="001D6EF3">
        <w:t xml:space="preserve">+/- 765 </w:t>
      </w:r>
      <w:r w:rsidRPr="001D6EF3">
        <w:t>ha, dont 0,</w:t>
      </w:r>
      <w:r w:rsidR="002C0D1A" w:rsidRPr="001D6EF3">
        <w:t>2</w:t>
      </w:r>
      <w:r w:rsidRPr="001D6EF3">
        <w:t xml:space="preserve"> % </w:t>
      </w:r>
      <w:r w:rsidR="00FC682E">
        <w:t xml:space="preserve">(moins de 100 ha) </w:t>
      </w:r>
      <w:r w:rsidRPr="001D6EF3">
        <w:t>considérés comme définitivement perdus.</w:t>
      </w:r>
    </w:p>
    <w:p w14:paraId="02345D5F" w14:textId="77777777" w:rsidR="00390162" w:rsidRPr="00C9695F" w:rsidRDefault="00390162" w:rsidP="007F7856">
      <w:pPr>
        <w:rPr>
          <w:sz w:val="8"/>
          <w:szCs w:val="8"/>
          <w:highlight w:val="red"/>
        </w:rPr>
      </w:pPr>
    </w:p>
    <w:p w14:paraId="2DEEAF40" w14:textId="78E4FC76" w:rsidR="00390162" w:rsidRPr="00F77334" w:rsidRDefault="00390162" w:rsidP="007F7856">
      <w:pPr>
        <w:rPr>
          <w:sz w:val="28"/>
          <w:szCs w:val="28"/>
          <w:u w:val="single"/>
        </w:rPr>
      </w:pPr>
      <w:r w:rsidRPr="00390162">
        <w:rPr>
          <w:rStyle w:val="Titre3Car"/>
        </w:rPr>
        <w:t>Production belge 202</w:t>
      </w:r>
      <w:r w:rsidR="007F7856">
        <w:rPr>
          <w:rStyle w:val="Titre3Car"/>
        </w:rPr>
        <w:t>1</w:t>
      </w:r>
      <w:r w:rsidRPr="00390162">
        <w:rPr>
          <w:rStyle w:val="Titre3Car"/>
        </w:rPr>
        <w:t xml:space="preserve"> </w:t>
      </w:r>
      <w:r w:rsidR="0011767C">
        <w:rPr>
          <w:rStyle w:val="Titre3Car"/>
        </w:rPr>
        <w:t xml:space="preserve">brute </w:t>
      </w:r>
      <w:r w:rsidRPr="00EC69DC">
        <w:rPr>
          <w:rStyle w:val="Titre3Car"/>
        </w:rPr>
        <w:t>estimée à 4,</w:t>
      </w:r>
      <w:r w:rsidR="00EC69DC" w:rsidRPr="00EC69DC">
        <w:rPr>
          <w:rStyle w:val="Titre3Car"/>
        </w:rPr>
        <w:t>2</w:t>
      </w:r>
      <w:r w:rsidRPr="00EC69DC">
        <w:rPr>
          <w:rStyle w:val="Titre3Car"/>
        </w:rPr>
        <w:t>4 millions de tonnes</w:t>
      </w:r>
    </w:p>
    <w:p w14:paraId="1AD7E5BD" w14:textId="5DC6CEEC" w:rsidR="00390162" w:rsidRPr="007870F0" w:rsidRDefault="00390162" w:rsidP="00A82629">
      <w:pPr>
        <w:spacing w:after="0"/>
        <w:rPr>
          <w:b/>
        </w:rPr>
      </w:pPr>
      <w:r w:rsidRPr="007870F0">
        <w:t xml:space="preserve">Compte tenu des proportions de surfaces et des rendements par variétés principales, </w:t>
      </w:r>
      <w:r w:rsidRPr="008A2FE2">
        <w:rPr>
          <w:b/>
          <w:bCs/>
        </w:rPr>
        <w:t xml:space="preserve">la production </w:t>
      </w:r>
      <w:r w:rsidR="0011767C" w:rsidRPr="008A2FE2">
        <w:rPr>
          <w:b/>
          <w:bCs/>
        </w:rPr>
        <w:t xml:space="preserve">brute </w:t>
      </w:r>
      <w:r w:rsidRPr="008A2FE2">
        <w:rPr>
          <w:b/>
          <w:bCs/>
        </w:rPr>
        <w:t>totale 202</w:t>
      </w:r>
      <w:r w:rsidR="00EC69DC" w:rsidRPr="008A2FE2">
        <w:rPr>
          <w:b/>
          <w:bCs/>
        </w:rPr>
        <w:t>1</w:t>
      </w:r>
      <w:r w:rsidRPr="008A2FE2">
        <w:rPr>
          <w:b/>
          <w:bCs/>
        </w:rPr>
        <w:t xml:space="preserve"> de pomme de terre de consommation belge (hâtives comprises) est estimée à 4,</w:t>
      </w:r>
      <w:r w:rsidR="00EC69DC" w:rsidRPr="008A2FE2">
        <w:rPr>
          <w:b/>
          <w:bCs/>
        </w:rPr>
        <w:t>2</w:t>
      </w:r>
      <w:r w:rsidRPr="008A2FE2">
        <w:rPr>
          <w:b/>
          <w:bCs/>
        </w:rPr>
        <w:t>4 Mt</w:t>
      </w:r>
      <w:r w:rsidRPr="007870F0">
        <w:t xml:space="preserve"> (voir tableau 3), en baisse de </w:t>
      </w:r>
      <w:r w:rsidR="00EC69DC">
        <w:t>9</w:t>
      </w:r>
      <w:r w:rsidRPr="007870F0">
        <w:t>0.000 tonnes (soit -</w:t>
      </w:r>
      <w:r w:rsidR="0011767C">
        <w:t>2,1</w:t>
      </w:r>
      <w:r w:rsidRPr="007870F0">
        <w:t xml:space="preserve"> %) par rapport à l’an dernier. Elle est </w:t>
      </w:r>
      <w:r w:rsidR="0011767C">
        <w:t>supérieure</w:t>
      </w:r>
      <w:r w:rsidRPr="007870F0">
        <w:t xml:space="preserve"> à la moyenne des 3 dernières années (4,</w:t>
      </w:r>
      <w:r w:rsidR="0011767C">
        <w:t>07</w:t>
      </w:r>
      <w:r w:rsidRPr="007870F0">
        <w:t xml:space="preserve"> Mt), et </w:t>
      </w:r>
      <w:r w:rsidR="0011767C">
        <w:t>similaire à la</w:t>
      </w:r>
      <w:r w:rsidRPr="007870F0">
        <w:t xml:space="preserve"> moyenne des 5 dernières années</w:t>
      </w:r>
      <w:r w:rsidR="0011767C">
        <w:t xml:space="preserve"> (4,26 Mt).</w:t>
      </w:r>
    </w:p>
    <w:p w14:paraId="67953E7A" w14:textId="21CD845A" w:rsidR="00390162" w:rsidRDefault="00390162" w:rsidP="00A82629">
      <w:pPr>
        <w:spacing w:after="0"/>
      </w:pPr>
      <w:bookmarkStart w:id="1" w:name="_Hlk88806678"/>
      <w:r w:rsidRPr="008A2FE2">
        <w:rPr>
          <w:b/>
          <w:bCs/>
        </w:rPr>
        <w:t>Le rendement moyen brut 202</w:t>
      </w:r>
      <w:r w:rsidR="00137D4F" w:rsidRPr="008A2FE2">
        <w:rPr>
          <w:b/>
          <w:bCs/>
        </w:rPr>
        <w:t>1</w:t>
      </w:r>
      <w:r w:rsidRPr="008A2FE2">
        <w:rPr>
          <w:b/>
          <w:bCs/>
        </w:rPr>
        <w:t xml:space="preserve"> sortie champ (hâtives comprises) est évalué à 4</w:t>
      </w:r>
      <w:r w:rsidR="0011767C" w:rsidRPr="008A2FE2">
        <w:rPr>
          <w:b/>
          <w:bCs/>
        </w:rPr>
        <w:t>7,</w:t>
      </w:r>
      <w:r w:rsidR="00DE596D" w:rsidRPr="008A2FE2">
        <w:rPr>
          <w:b/>
          <w:bCs/>
        </w:rPr>
        <w:t>3</w:t>
      </w:r>
      <w:r w:rsidRPr="008A2FE2">
        <w:rPr>
          <w:b/>
          <w:bCs/>
        </w:rPr>
        <w:t xml:space="preserve"> t/ha</w:t>
      </w:r>
      <w:bookmarkEnd w:id="1"/>
      <w:r w:rsidRPr="007870F0">
        <w:t xml:space="preserve">, </w:t>
      </w:r>
      <w:r w:rsidR="0011767C">
        <w:t>plus élevé que les 3 dernières années (moyenne de 42,2 t/ha) et que</w:t>
      </w:r>
      <w:r w:rsidRPr="007870F0">
        <w:t xml:space="preserve"> </w:t>
      </w:r>
      <w:r w:rsidR="0011767C">
        <w:t>la moyenne d</w:t>
      </w:r>
      <w:r w:rsidRPr="007870F0">
        <w:t>es 5 dernières saisons</w:t>
      </w:r>
      <w:r w:rsidR="0011767C">
        <w:t xml:space="preserve"> (</w:t>
      </w:r>
      <w:r w:rsidRPr="007870F0">
        <w:t>4</w:t>
      </w:r>
      <w:r w:rsidR="0011767C">
        <w:t>4,8</w:t>
      </w:r>
      <w:r w:rsidRPr="007870F0">
        <w:t xml:space="preserve"> t/ha</w:t>
      </w:r>
      <w:r w:rsidR="0011767C">
        <w:t>)</w:t>
      </w:r>
      <w:r w:rsidRPr="007870F0">
        <w:t>.</w:t>
      </w:r>
    </w:p>
    <w:p w14:paraId="6C317DA3" w14:textId="77B860A2" w:rsidR="00C9695F" w:rsidRPr="00F77334" w:rsidRDefault="00C9695F" w:rsidP="00A82629">
      <w:pPr>
        <w:spacing w:after="0"/>
        <w:rPr>
          <w:b/>
        </w:rPr>
      </w:pPr>
      <w:r w:rsidRPr="009C1FD9">
        <w:t>La production 202</w:t>
      </w:r>
      <w:r w:rsidR="00137D4F">
        <w:t>1</w:t>
      </w:r>
      <w:r w:rsidRPr="009C1FD9">
        <w:t xml:space="preserve"> de hâtives est évaluée à 2</w:t>
      </w:r>
      <w:r>
        <w:t>7</w:t>
      </w:r>
      <w:r w:rsidRPr="009C1FD9">
        <w:t>0.000 tonnes, et celle de Bintje à seulement 230.000 tonnes (voir tableau 4). Fontane fournit près de 55 % de la production belge.</w:t>
      </w:r>
    </w:p>
    <w:p w14:paraId="01C7D970" w14:textId="21839B1E" w:rsidR="00390162" w:rsidRDefault="00390162" w:rsidP="00E424E9">
      <w:pPr>
        <w:pStyle w:val="Lgende"/>
      </w:pPr>
      <w:r w:rsidRPr="00A034D2">
        <w:rPr>
          <w:u w:val="single"/>
        </w:rPr>
        <w:t>Tableau 3 :</w:t>
      </w:r>
      <w:r w:rsidRPr="00A034D2">
        <w:t xml:space="preserve"> Estimation de la production belge de pomme de terre de consommation (hâtives comprises) :</w:t>
      </w:r>
    </w:p>
    <w:tbl>
      <w:tblPr>
        <w:tblStyle w:val="TableauGrille4-Accentuation1"/>
        <w:tblW w:w="12356" w:type="dxa"/>
        <w:tblLook w:val="04A0" w:firstRow="1" w:lastRow="0" w:firstColumn="1" w:lastColumn="0" w:noHBand="0" w:noVBand="1"/>
      </w:tblPr>
      <w:tblGrid>
        <w:gridCol w:w="2532"/>
        <w:gridCol w:w="913"/>
        <w:gridCol w:w="914"/>
        <w:gridCol w:w="913"/>
        <w:gridCol w:w="914"/>
        <w:gridCol w:w="913"/>
        <w:gridCol w:w="914"/>
        <w:gridCol w:w="1275"/>
        <w:gridCol w:w="3068"/>
      </w:tblGrid>
      <w:tr w:rsidR="00866B22" w:rsidRPr="003B522F" w14:paraId="61BF4797" w14:textId="77777777" w:rsidTr="00866B22">
        <w:trPr>
          <w:cnfStyle w:val="100000000000" w:firstRow="1" w:lastRow="0" w:firstColumn="0" w:lastColumn="0" w:oddVBand="0" w:evenVBand="0" w:oddHBand="0"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2532" w:type="dxa"/>
            <w:tcBorders>
              <w:right w:val="single" w:sz="4" w:space="0" w:color="DAEFD3" w:themeColor="accent1" w:themeTint="33"/>
            </w:tcBorders>
            <w:vAlign w:val="center"/>
          </w:tcPr>
          <w:p w14:paraId="205885B5" w14:textId="77777777" w:rsidR="00866B22" w:rsidRPr="009E5DFE" w:rsidRDefault="00866B22" w:rsidP="0088124F">
            <w:pPr>
              <w:rPr>
                <w:b w:val="0"/>
                <w:sz w:val="18"/>
                <w:szCs w:val="18"/>
              </w:rPr>
            </w:pPr>
          </w:p>
        </w:tc>
        <w:tc>
          <w:tcPr>
            <w:tcW w:w="913" w:type="dxa"/>
            <w:tcBorders>
              <w:left w:val="single" w:sz="4" w:space="0" w:color="DAEFD3" w:themeColor="accent1" w:themeTint="33"/>
              <w:right w:val="single" w:sz="4" w:space="0" w:color="DAEFD3" w:themeColor="accent1" w:themeTint="33"/>
            </w:tcBorders>
            <w:vAlign w:val="center"/>
          </w:tcPr>
          <w:p w14:paraId="5FDAF736" w14:textId="79FEC8D3" w:rsidR="00866B22" w:rsidRPr="0088124F" w:rsidRDefault="00866B22" w:rsidP="0088124F">
            <w:pPr>
              <w:ind w:left="-110" w:right="-47"/>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124F">
              <w:rPr>
                <w:rFonts w:ascii="Arial" w:hAnsi="Arial" w:cs="Arial"/>
                <w:sz w:val="18"/>
                <w:szCs w:val="18"/>
              </w:rPr>
              <w:t>2016</w:t>
            </w:r>
          </w:p>
        </w:tc>
        <w:tc>
          <w:tcPr>
            <w:tcW w:w="914" w:type="dxa"/>
            <w:tcBorders>
              <w:left w:val="single" w:sz="4" w:space="0" w:color="DAEFD3" w:themeColor="accent1" w:themeTint="33"/>
              <w:right w:val="single" w:sz="4" w:space="0" w:color="DAEFD3" w:themeColor="accent1" w:themeTint="33"/>
            </w:tcBorders>
            <w:vAlign w:val="center"/>
          </w:tcPr>
          <w:p w14:paraId="6E4AC03C" w14:textId="3E6B4462" w:rsidR="00866B22" w:rsidRPr="0088124F" w:rsidRDefault="00866B22" w:rsidP="0088124F">
            <w:pPr>
              <w:ind w:left="-27" w:right="-8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124F">
              <w:rPr>
                <w:rFonts w:ascii="Arial" w:hAnsi="Arial" w:cs="Arial"/>
                <w:sz w:val="18"/>
                <w:szCs w:val="18"/>
              </w:rPr>
              <w:t>2017</w:t>
            </w:r>
          </w:p>
        </w:tc>
        <w:tc>
          <w:tcPr>
            <w:tcW w:w="913" w:type="dxa"/>
            <w:tcBorders>
              <w:left w:val="single" w:sz="4" w:space="0" w:color="DAEFD3" w:themeColor="accent1" w:themeTint="33"/>
              <w:right w:val="single" w:sz="4" w:space="0" w:color="DAEFD3" w:themeColor="accent1" w:themeTint="33"/>
            </w:tcBorders>
            <w:vAlign w:val="center"/>
          </w:tcPr>
          <w:p w14:paraId="44BDB409" w14:textId="342B35A6" w:rsidR="00866B22" w:rsidRPr="0088124F" w:rsidRDefault="00866B22" w:rsidP="0088124F">
            <w:pPr>
              <w:ind w:left="-132" w:right="-78"/>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124F">
              <w:rPr>
                <w:rFonts w:ascii="Arial" w:hAnsi="Arial" w:cs="Arial"/>
                <w:sz w:val="18"/>
                <w:szCs w:val="18"/>
              </w:rPr>
              <w:t>2018</w:t>
            </w:r>
          </w:p>
        </w:tc>
        <w:tc>
          <w:tcPr>
            <w:tcW w:w="914" w:type="dxa"/>
            <w:tcBorders>
              <w:left w:val="single" w:sz="4" w:space="0" w:color="DAEFD3" w:themeColor="accent1" w:themeTint="33"/>
              <w:right w:val="single" w:sz="4" w:space="0" w:color="DAEFD3" w:themeColor="accent1" w:themeTint="33"/>
            </w:tcBorders>
            <w:vAlign w:val="center"/>
          </w:tcPr>
          <w:p w14:paraId="3CB08906" w14:textId="78B5F72B" w:rsidR="00866B22" w:rsidRPr="009E5DFE" w:rsidRDefault="00866B22" w:rsidP="0088124F">
            <w:pPr>
              <w:ind w:left="-138" w:right="-8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124F">
              <w:rPr>
                <w:rFonts w:ascii="Arial" w:hAnsi="Arial" w:cs="Arial"/>
                <w:sz w:val="18"/>
                <w:szCs w:val="18"/>
              </w:rPr>
              <w:t>2019</w:t>
            </w:r>
          </w:p>
        </w:tc>
        <w:tc>
          <w:tcPr>
            <w:tcW w:w="913" w:type="dxa"/>
            <w:tcBorders>
              <w:left w:val="single" w:sz="4" w:space="0" w:color="DAEFD3" w:themeColor="accent1" w:themeTint="33"/>
              <w:right w:val="single" w:sz="4" w:space="0" w:color="DAEFD3" w:themeColor="accent1" w:themeTint="33"/>
            </w:tcBorders>
            <w:vAlign w:val="center"/>
          </w:tcPr>
          <w:p w14:paraId="5B857728" w14:textId="77D832F7" w:rsidR="00866B22" w:rsidRPr="0088124F" w:rsidRDefault="00866B22" w:rsidP="0088124F">
            <w:pPr>
              <w:ind w:left="-138" w:right="-8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124F">
              <w:rPr>
                <w:rFonts w:ascii="Arial" w:hAnsi="Arial" w:cs="Arial"/>
                <w:sz w:val="18"/>
                <w:szCs w:val="18"/>
              </w:rPr>
              <w:t>2020</w:t>
            </w:r>
          </w:p>
        </w:tc>
        <w:tc>
          <w:tcPr>
            <w:tcW w:w="914" w:type="dxa"/>
            <w:tcBorders>
              <w:left w:val="single" w:sz="4" w:space="0" w:color="DAEFD3" w:themeColor="accent1" w:themeTint="33"/>
              <w:right w:val="single" w:sz="4" w:space="0" w:color="DAEFD3" w:themeColor="accent1" w:themeTint="33"/>
            </w:tcBorders>
            <w:vAlign w:val="center"/>
          </w:tcPr>
          <w:p w14:paraId="6888C428" w14:textId="4F08D19E" w:rsidR="00866B22" w:rsidRPr="0088124F" w:rsidRDefault="00866B22" w:rsidP="0088124F">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2021</w:t>
            </w:r>
          </w:p>
        </w:tc>
        <w:tc>
          <w:tcPr>
            <w:tcW w:w="1275" w:type="dxa"/>
            <w:tcBorders>
              <w:left w:val="single" w:sz="4" w:space="0" w:color="DAEFD3" w:themeColor="accent1" w:themeTint="33"/>
            </w:tcBorders>
            <w:vAlign w:val="center"/>
          </w:tcPr>
          <w:p w14:paraId="6BB72906" w14:textId="296C6B13" w:rsidR="00866B22" w:rsidRPr="0088124F" w:rsidRDefault="00866B22" w:rsidP="0088124F">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124F">
              <w:rPr>
                <w:rFonts w:ascii="Arial" w:hAnsi="Arial" w:cs="Arial"/>
                <w:sz w:val="18"/>
                <w:szCs w:val="18"/>
              </w:rPr>
              <w:t>Moyenne 201</w:t>
            </w:r>
            <w:r>
              <w:rPr>
                <w:rFonts w:ascii="Arial" w:hAnsi="Arial" w:cs="Arial"/>
                <w:sz w:val="18"/>
                <w:szCs w:val="18"/>
              </w:rPr>
              <w:t>6</w:t>
            </w:r>
            <w:r w:rsidRPr="0088124F">
              <w:rPr>
                <w:rFonts w:ascii="Arial" w:hAnsi="Arial" w:cs="Arial"/>
                <w:sz w:val="18"/>
                <w:szCs w:val="18"/>
              </w:rPr>
              <w:t>-20</w:t>
            </w:r>
            <w:r>
              <w:rPr>
                <w:rFonts w:ascii="Arial" w:hAnsi="Arial" w:cs="Arial"/>
                <w:sz w:val="18"/>
                <w:szCs w:val="18"/>
              </w:rPr>
              <w:t>20</w:t>
            </w:r>
          </w:p>
        </w:tc>
        <w:tc>
          <w:tcPr>
            <w:tcW w:w="3068" w:type="dxa"/>
            <w:vMerge w:val="restart"/>
            <w:tcBorders>
              <w:top w:val="nil"/>
              <w:bottom w:val="nil"/>
              <w:right w:val="nil"/>
            </w:tcBorders>
            <w:shd w:val="clear" w:color="auto" w:fill="FFFFFF" w:themeFill="background1"/>
          </w:tcPr>
          <w:p w14:paraId="6CADC72F" w14:textId="77777777" w:rsidR="00866B22" w:rsidRPr="003B522F" w:rsidRDefault="00866B22" w:rsidP="0088124F">
            <w:pPr>
              <w:cnfStyle w:val="100000000000" w:firstRow="1" w:lastRow="0" w:firstColumn="0" w:lastColumn="0" w:oddVBand="0" w:evenVBand="0" w:oddHBand="0" w:evenHBand="0" w:firstRowFirstColumn="0" w:firstRowLastColumn="0" w:lastRowFirstColumn="0" w:lastRowLastColumn="0"/>
              <w:rPr>
                <w:b w:val="0"/>
              </w:rPr>
            </w:pPr>
          </w:p>
        </w:tc>
      </w:tr>
      <w:tr w:rsidR="00866B22" w14:paraId="47AC1CA4" w14:textId="77777777" w:rsidTr="00866B2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022A4CE4" w14:textId="6CC04B4D" w:rsidR="00866B22" w:rsidRPr="00196A2F" w:rsidRDefault="00866B22" w:rsidP="0088124F">
            <w:pPr>
              <w:rPr>
                <w:b w:val="0"/>
                <w:color w:val="2A4F1C" w:themeColor="accent1" w:themeShade="80"/>
                <w:sz w:val="20"/>
              </w:rPr>
            </w:pPr>
            <w:r w:rsidRPr="0088124F">
              <w:rPr>
                <w:b w:val="0"/>
                <w:color w:val="2A4F1C" w:themeColor="accent1" w:themeShade="80"/>
                <w:sz w:val="20"/>
              </w:rPr>
              <w:t xml:space="preserve">Surfaces (ha) </w:t>
            </w:r>
            <w:r w:rsidRPr="00E424E9">
              <w:rPr>
                <w:b w:val="0"/>
                <w:color w:val="2A4F1C" w:themeColor="accent1" w:themeShade="80"/>
                <w:sz w:val="20"/>
                <w:vertAlign w:val="superscript"/>
              </w:rPr>
              <w:t>(1)</w:t>
            </w:r>
          </w:p>
        </w:tc>
        <w:tc>
          <w:tcPr>
            <w:tcW w:w="913" w:type="dxa"/>
          </w:tcPr>
          <w:p w14:paraId="12AF6524" w14:textId="55174515"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B66811">
              <w:rPr>
                <w:bCs/>
                <w:color w:val="2A4F1C" w:themeColor="accent1" w:themeShade="80"/>
                <w:sz w:val="20"/>
              </w:rPr>
              <w:t>91.367</w:t>
            </w:r>
          </w:p>
        </w:tc>
        <w:tc>
          <w:tcPr>
            <w:tcW w:w="914" w:type="dxa"/>
          </w:tcPr>
          <w:p w14:paraId="6DC7D28B" w14:textId="431CD6E7"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B66811">
              <w:rPr>
                <w:bCs/>
                <w:color w:val="2A4F1C" w:themeColor="accent1" w:themeShade="80"/>
                <w:sz w:val="20"/>
              </w:rPr>
              <w:t>95.346</w:t>
            </w:r>
          </w:p>
        </w:tc>
        <w:tc>
          <w:tcPr>
            <w:tcW w:w="913" w:type="dxa"/>
          </w:tcPr>
          <w:p w14:paraId="25E50EBE" w14:textId="446D2B31"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B66811">
              <w:rPr>
                <w:bCs/>
                <w:color w:val="2A4F1C" w:themeColor="accent1" w:themeShade="80"/>
                <w:sz w:val="20"/>
              </w:rPr>
              <w:t>94.428</w:t>
            </w:r>
          </w:p>
        </w:tc>
        <w:tc>
          <w:tcPr>
            <w:tcW w:w="914" w:type="dxa"/>
          </w:tcPr>
          <w:p w14:paraId="5F734665" w14:textId="68E80D27"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B66811">
              <w:rPr>
                <w:bCs/>
                <w:color w:val="2A4F1C" w:themeColor="accent1" w:themeShade="80"/>
                <w:sz w:val="20"/>
              </w:rPr>
              <w:t>97.868</w:t>
            </w:r>
          </w:p>
        </w:tc>
        <w:tc>
          <w:tcPr>
            <w:tcW w:w="913" w:type="dxa"/>
          </w:tcPr>
          <w:p w14:paraId="64607372" w14:textId="79DDA7E5"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Pr>
                <w:bCs/>
                <w:color w:val="2A4F1C" w:themeColor="accent1" w:themeShade="80"/>
                <w:sz w:val="20"/>
              </w:rPr>
              <w:t>96.730</w:t>
            </w:r>
          </w:p>
        </w:tc>
        <w:tc>
          <w:tcPr>
            <w:tcW w:w="914" w:type="dxa"/>
          </w:tcPr>
          <w:p w14:paraId="09D6739D" w14:textId="22791149"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89.650</w:t>
            </w:r>
          </w:p>
        </w:tc>
        <w:tc>
          <w:tcPr>
            <w:tcW w:w="1275" w:type="dxa"/>
          </w:tcPr>
          <w:p w14:paraId="3A61D2A5" w14:textId="761A55D3" w:rsidR="00866B22" w:rsidRPr="00425CEE" w:rsidRDefault="00866B22" w:rsidP="00E424E9">
            <w:pPr>
              <w:jc w:val="right"/>
              <w:cnfStyle w:val="000000100000" w:firstRow="0" w:lastRow="0" w:firstColumn="0" w:lastColumn="0" w:oddVBand="0" w:evenVBand="0" w:oddHBand="1" w:evenHBand="0" w:firstRowFirstColumn="0" w:firstRowLastColumn="0" w:lastRowFirstColumn="0" w:lastRowLastColumn="0"/>
              <w:rPr>
                <w:b/>
                <w:color w:val="549E39" w:themeColor="accent1"/>
                <w:sz w:val="20"/>
              </w:rPr>
            </w:pPr>
            <w:r>
              <w:rPr>
                <w:b/>
                <w:color w:val="549E39" w:themeColor="accent1"/>
                <w:sz w:val="20"/>
              </w:rPr>
              <w:t>95.148</w:t>
            </w:r>
          </w:p>
        </w:tc>
        <w:tc>
          <w:tcPr>
            <w:tcW w:w="3068" w:type="dxa"/>
            <w:vMerge/>
            <w:tcBorders>
              <w:top w:val="single" w:sz="4" w:space="0" w:color="auto"/>
              <w:bottom w:val="nil"/>
              <w:right w:val="nil"/>
            </w:tcBorders>
            <w:shd w:val="clear" w:color="auto" w:fill="FFFFFF" w:themeFill="background1"/>
          </w:tcPr>
          <w:p w14:paraId="55DAD862" w14:textId="77777777" w:rsidR="00866B22" w:rsidRDefault="00866B22" w:rsidP="0088124F">
            <w:pPr>
              <w:cnfStyle w:val="000000100000" w:firstRow="0" w:lastRow="0" w:firstColumn="0" w:lastColumn="0" w:oddVBand="0" w:evenVBand="0" w:oddHBand="1" w:evenHBand="0" w:firstRowFirstColumn="0" w:firstRowLastColumn="0" w:lastRowFirstColumn="0" w:lastRowLastColumn="0"/>
            </w:pPr>
          </w:p>
        </w:tc>
      </w:tr>
      <w:tr w:rsidR="00866B22" w14:paraId="141A69DB" w14:textId="77777777" w:rsidTr="00866B22">
        <w:trPr>
          <w:trHeight w:hRule="exact" w:val="284"/>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30D38EC7" w14:textId="2815BA0B" w:rsidR="00866B22" w:rsidRPr="00196A2F" w:rsidRDefault="00866B22" w:rsidP="0088124F">
            <w:pPr>
              <w:rPr>
                <w:b w:val="0"/>
                <w:color w:val="2A4F1C" w:themeColor="accent1" w:themeShade="80"/>
                <w:sz w:val="20"/>
              </w:rPr>
            </w:pPr>
            <w:r w:rsidRPr="0088124F">
              <w:rPr>
                <w:b w:val="0"/>
                <w:color w:val="2A4F1C" w:themeColor="accent1" w:themeShade="80"/>
                <w:sz w:val="20"/>
              </w:rPr>
              <w:t xml:space="preserve">Rendement (t/ha) </w:t>
            </w:r>
            <w:r w:rsidRPr="00E424E9">
              <w:rPr>
                <w:b w:val="0"/>
                <w:color w:val="2A4F1C" w:themeColor="accent1" w:themeShade="80"/>
                <w:sz w:val="20"/>
                <w:vertAlign w:val="superscript"/>
              </w:rPr>
              <w:t>(2)</w:t>
            </w:r>
          </w:p>
        </w:tc>
        <w:tc>
          <w:tcPr>
            <w:tcW w:w="913" w:type="dxa"/>
          </w:tcPr>
          <w:p w14:paraId="47024469" w14:textId="13114A87" w:rsidR="00866B22" w:rsidRPr="00B66811" w:rsidRDefault="00866B22" w:rsidP="00E424E9">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B66811">
              <w:rPr>
                <w:bCs/>
                <w:color w:val="2A4F1C" w:themeColor="accent1" w:themeShade="80"/>
                <w:sz w:val="20"/>
              </w:rPr>
              <w:t>44,0</w:t>
            </w:r>
          </w:p>
        </w:tc>
        <w:tc>
          <w:tcPr>
            <w:tcW w:w="914" w:type="dxa"/>
          </w:tcPr>
          <w:p w14:paraId="3D0755E6" w14:textId="4E4F5114" w:rsidR="00866B22" w:rsidRPr="00B66811" w:rsidRDefault="00866B22" w:rsidP="00E424E9">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B66811">
              <w:rPr>
                <w:bCs/>
                <w:color w:val="2A4F1C" w:themeColor="accent1" w:themeShade="80"/>
                <w:sz w:val="20"/>
              </w:rPr>
              <w:t>53,3</w:t>
            </w:r>
          </w:p>
        </w:tc>
        <w:tc>
          <w:tcPr>
            <w:tcW w:w="913" w:type="dxa"/>
          </w:tcPr>
          <w:p w14:paraId="5D7725A8" w14:textId="7FB122C5" w:rsidR="00866B22" w:rsidRPr="00B66811" w:rsidRDefault="00866B22" w:rsidP="00E424E9">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B66811">
              <w:rPr>
                <w:bCs/>
                <w:color w:val="2A4F1C" w:themeColor="accent1" w:themeShade="80"/>
                <w:sz w:val="20"/>
              </w:rPr>
              <w:t>36,8</w:t>
            </w:r>
          </w:p>
        </w:tc>
        <w:tc>
          <w:tcPr>
            <w:tcW w:w="914" w:type="dxa"/>
          </w:tcPr>
          <w:p w14:paraId="3EEC7459" w14:textId="73D328DA" w:rsidR="00866B22" w:rsidRPr="00B66811" w:rsidRDefault="00866B22" w:rsidP="00E424E9">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B66811">
              <w:rPr>
                <w:bCs/>
                <w:color w:val="2A4F1C" w:themeColor="accent1" w:themeShade="80"/>
                <w:sz w:val="20"/>
              </w:rPr>
              <w:t>45,0</w:t>
            </w:r>
          </w:p>
        </w:tc>
        <w:tc>
          <w:tcPr>
            <w:tcW w:w="913" w:type="dxa"/>
          </w:tcPr>
          <w:p w14:paraId="10385DC4" w14:textId="5ABB666E" w:rsidR="00866B22" w:rsidRPr="00B66811" w:rsidRDefault="00866B22" w:rsidP="00E424E9">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B66811">
              <w:rPr>
                <w:bCs/>
                <w:color w:val="2A4F1C" w:themeColor="accent1" w:themeShade="80"/>
                <w:sz w:val="20"/>
              </w:rPr>
              <w:t>4</w:t>
            </w:r>
            <w:r>
              <w:rPr>
                <w:bCs/>
                <w:color w:val="2A4F1C" w:themeColor="accent1" w:themeShade="80"/>
                <w:sz w:val="20"/>
              </w:rPr>
              <w:t>4</w:t>
            </w:r>
            <w:r w:rsidRPr="00B66811">
              <w:rPr>
                <w:bCs/>
                <w:color w:val="2A4F1C" w:themeColor="accent1" w:themeShade="80"/>
                <w:sz w:val="20"/>
              </w:rPr>
              <w:t>,</w:t>
            </w:r>
            <w:r>
              <w:rPr>
                <w:bCs/>
                <w:color w:val="2A4F1C" w:themeColor="accent1" w:themeShade="80"/>
                <w:sz w:val="20"/>
              </w:rPr>
              <w:t>8</w:t>
            </w:r>
          </w:p>
        </w:tc>
        <w:tc>
          <w:tcPr>
            <w:tcW w:w="914" w:type="dxa"/>
          </w:tcPr>
          <w:p w14:paraId="2F32E706" w14:textId="71222283" w:rsidR="00866B22" w:rsidRPr="00B66811" w:rsidRDefault="00866B22" w:rsidP="00E424E9">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Pr>
                <w:b/>
                <w:color w:val="2A4F1C" w:themeColor="accent1" w:themeShade="80"/>
                <w:sz w:val="20"/>
              </w:rPr>
              <w:t>47,3</w:t>
            </w:r>
          </w:p>
        </w:tc>
        <w:tc>
          <w:tcPr>
            <w:tcW w:w="1275" w:type="dxa"/>
          </w:tcPr>
          <w:p w14:paraId="743C116C" w14:textId="2247EBEB" w:rsidR="00866B22" w:rsidRPr="00425CEE" w:rsidRDefault="00866B22" w:rsidP="00E424E9">
            <w:pPr>
              <w:jc w:val="right"/>
              <w:cnfStyle w:val="000000000000" w:firstRow="0" w:lastRow="0" w:firstColumn="0" w:lastColumn="0" w:oddVBand="0" w:evenVBand="0" w:oddHBand="0" w:evenHBand="0" w:firstRowFirstColumn="0" w:firstRowLastColumn="0" w:lastRowFirstColumn="0" w:lastRowLastColumn="0"/>
              <w:rPr>
                <w:b/>
                <w:color w:val="549E39" w:themeColor="accent1"/>
                <w:sz w:val="20"/>
              </w:rPr>
            </w:pPr>
            <w:r w:rsidRPr="00425CEE">
              <w:rPr>
                <w:b/>
                <w:color w:val="549E39" w:themeColor="accent1"/>
                <w:sz w:val="20"/>
              </w:rPr>
              <w:t>4</w:t>
            </w:r>
            <w:r>
              <w:rPr>
                <w:b/>
                <w:color w:val="549E39" w:themeColor="accent1"/>
                <w:sz w:val="20"/>
              </w:rPr>
              <w:t>4,8</w:t>
            </w:r>
          </w:p>
        </w:tc>
        <w:tc>
          <w:tcPr>
            <w:tcW w:w="3068" w:type="dxa"/>
            <w:vMerge/>
            <w:tcBorders>
              <w:top w:val="single" w:sz="4" w:space="0" w:color="auto"/>
              <w:bottom w:val="nil"/>
              <w:right w:val="nil"/>
            </w:tcBorders>
            <w:shd w:val="clear" w:color="auto" w:fill="FFFFFF" w:themeFill="background1"/>
          </w:tcPr>
          <w:p w14:paraId="3F755A6A" w14:textId="77777777" w:rsidR="00866B22" w:rsidRDefault="00866B22" w:rsidP="0088124F">
            <w:pPr>
              <w:cnfStyle w:val="000000000000" w:firstRow="0" w:lastRow="0" w:firstColumn="0" w:lastColumn="0" w:oddVBand="0" w:evenVBand="0" w:oddHBand="0" w:evenHBand="0" w:firstRowFirstColumn="0" w:firstRowLastColumn="0" w:lastRowFirstColumn="0" w:lastRowLastColumn="0"/>
            </w:pPr>
          </w:p>
        </w:tc>
      </w:tr>
      <w:tr w:rsidR="00866B22" w14:paraId="424BF844" w14:textId="77777777" w:rsidTr="00866B22">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2532" w:type="dxa"/>
            <w:tcBorders>
              <w:top w:val="single" w:sz="18" w:space="0" w:color="549E39" w:themeColor="accent1"/>
              <w:left w:val="single" w:sz="18" w:space="0" w:color="549E39" w:themeColor="accent1"/>
              <w:bottom w:val="single" w:sz="18" w:space="0" w:color="549E39" w:themeColor="accent1"/>
              <w:right w:val="single" w:sz="4" w:space="0" w:color="549E39" w:themeColor="accent1"/>
            </w:tcBorders>
            <w:vAlign w:val="center"/>
          </w:tcPr>
          <w:p w14:paraId="58FAC627" w14:textId="648EEF37" w:rsidR="00866B22" w:rsidRPr="00196A2F" w:rsidRDefault="00866B22" w:rsidP="0088124F">
            <w:pPr>
              <w:rPr>
                <w:b w:val="0"/>
                <w:color w:val="2A4F1C" w:themeColor="accent1" w:themeShade="80"/>
                <w:sz w:val="20"/>
              </w:rPr>
            </w:pPr>
            <w:r w:rsidRPr="0088124F">
              <w:rPr>
                <w:color w:val="2A4F1C" w:themeColor="accent1" w:themeShade="80"/>
                <w:sz w:val="20"/>
              </w:rPr>
              <w:t>Production (million de t)</w:t>
            </w:r>
          </w:p>
        </w:tc>
        <w:tc>
          <w:tcPr>
            <w:tcW w:w="9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72967B8D" w14:textId="48719818"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66811">
              <w:rPr>
                <w:b/>
                <w:color w:val="2A4F1C" w:themeColor="accent1" w:themeShade="80"/>
                <w:sz w:val="20"/>
              </w:rPr>
              <w:t>4,02</w:t>
            </w:r>
          </w:p>
        </w:tc>
        <w:tc>
          <w:tcPr>
            <w:tcW w:w="914"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120EC20B" w14:textId="2490AE1D"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66811">
              <w:rPr>
                <w:b/>
                <w:color w:val="2A4F1C" w:themeColor="accent1" w:themeShade="80"/>
                <w:sz w:val="20"/>
              </w:rPr>
              <w:t>5,08</w:t>
            </w:r>
          </w:p>
        </w:tc>
        <w:tc>
          <w:tcPr>
            <w:tcW w:w="9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5B36D02C" w14:textId="1E676B5A"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66811">
              <w:rPr>
                <w:b/>
                <w:color w:val="2A4F1C" w:themeColor="accent1" w:themeShade="80"/>
                <w:sz w:val="20"/>
              </w:rPr>
              <w:t>3,48</w:t>
            </w:r>
          </w:p>
        </w:tc>
        <w:tc>
          <w:tcPr>
            <w:tcW w:w="914"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60DD2051" w14:textId="29BF6464"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66811">
              <w:rPr>
                <w:b/>
                <w:color w:val="2A4F1C" w:themeColor="accent1" w:themeShade="80"/>
                <w:sz w:val="20"/>
              </w:rPr>
              <w:t>4,40</w:t>
            </w:r>
          </w:p>
        </w:tc>
        <w:tc>
          <w:tcPr>
            <w:tcW w:w="9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1E2DB8B1" w14:textId="3155AE5D"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66811">
              <w:rPr>
                <w:b/>
                <w:color w:val="2A4F1C" w:themeColor="accent1" w:themeShade="80"/>
                <w:sz w:val="20"/>
              </w:rPr>
              <w:t>4,33</w:t>
            </w:r>
          </w:p>
        </w:tc>
        <w:tc>
          <w:tcPr>
            <w:tcW w:w="914"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75738E79" w14:textId="2F72BC29" w:rsidR="00866B22" w:rsidRPr="00B66811" w:rsidRDefault="00866B22" w:rsidP="00E424E9">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66811">
              <w:rPr>
                <w:b/>
                <w:color w:val="2A4F1C" w:themeColor="accent1" w:themeShade="80"/>
                <w:sz w:val="20"/>
              </w:rPr>
              <w:t>4,24</w:t>
            </w:r>
          </w:p>
        </w:tc>
        <w:tc>
          <w:tcPr>
            <w:tcW w:w="1275" w:type="dxa"/>
            <w:tcBorders>
              <w:top w:val="single" w:sz="18" w:space="0" w:color="549E39" w:themeColor="accent1"/>
              <w:left w:val="single" w:sz="4" w:space="0" w:color="549E39" w:themeColor="accent1"/>
              <w:bottom w:val="single" w:sz="18" w:space="0" w:color="549E39" w:themeColor="accent1"/>
              <w:right w:val="single" w:sz="18" w:space="0" w:color="549E39" w:themeColor="accent1"/>
            </w:tcBorders>
          </w:tcPr>
          <w:p w14:paraId="07279F40" w14:textId="277F7931" w:rsidR="00866B22" w:rsidRPr="00425CEE" w:rsidRDefault="00866B22" w:rsidP="00E424E9">
            <w:pPr>
              <w:jc w:val="right"/>
              <w:cnfStyle w:val="000000100000" w:firstRow="0" w:lastRow="0" w:firstColumn="0" w:lastColumn="0" w:oddVBand="0" w:evenVBand="0" w:oddHBand="1" w:evenHBand="0" w:firstRowFirstColumn="0" w:firstRowLastColumn="0" w:lastRowFirstColumn="0" w:lastRowLastColumn="0"/>
              <w:rPr>
                <w:b/>
                <w:color w:val="549E39" w:themeColor="accent1"/>
                <w:sz w:val="20"/>
              </w:rPr>
            </w:pPr>
            <w:r w:rsidRPr="00425CEE">
              <w:rPr>
                <w:b/>
                <w:color w:val="549E39" w:themeColor="accent1"/>
                <w:sz w:val="20"/>
              </w:rPr>
              <w:t>4,2</w:t>
            </w:r>
            <w:r>
              <w:rPr>
                <w:b/>
                <w:color w:val="549E39" w:themeColor="accent1"/>
                <w:sz w:val="20"/>
              </w:rPr>
              <w:t>6</w:t>
            </w:r>
          </w:p>
        </w:tc>
        <w:tc>
          <w:tcPr>
            <w:tcW w:w="3068" w:type="dxa"/>
            <w:vMerge/>
            <w:tcBorders>
              <w:top w:val="single" w:sz="4" w:space="0" w:color="auto"/>
              <w:left w:val="single" w:sz="18" w:space="0" w:color="549E39" w:themeColor="accent1"/>
              <w:bottom w:val="nil"/>
              <w:right w:val="nil"/>
            </w:tcBorders>
            <w:shd w:val="clear" w:color="auto" w:fill="FFFFFF" w:themeFill="background1"/>
          </w:tcPr>
          <w:p w14:paraId="16151825" w14:textId="77777777" w:rsidR="00866B22" w:rsidRDefault="00866B22" w:rsidP="0088124F">
            <w:pPr>
              <w:cnfStyle w:val="000000100000" w:firstRow="0" w:lastRow="0" w:firstColumn="0" w:lastColumn="0" w:oddVBand="0" w:evenVBand="0" w:oddHBand="1" w:evenHBand="0" w:firstRowFirstColumn="0" w:firstRowLastColumn="0" w:lastRowFirstColumn="0" w:lastRowLastColumn="0"/>
            </w:pPr>
          </w:p>
        </w:tc>
      </w:tr>
    </w:tbl>
    <w:p w14:paraId="64FCF5BC" w14:textId="77777777" w:rsidR="00390162" w:rsidRPr="00F77334" w:rsidRDefault="00390162" w:rsidP="00390162">
      <w:pPr>
        <w:numPr>
          <w:ilvl w:val="0"/>
          <w:numId w:val="41"/>
        </w:numPr>
        <w:spacing w:after="0"/>
        <w:ind w:left="0" w:firstLine="0"/>
        <w:jc w:val="left"/>
        <w:rPr>
          <w:rFonts w:ascii="Comic Sans MS" w:hAnsi="Comic Sans MS"/>
          <w:i/>
          <w:sz w:val="16"/>
          <w:szCs w:val="16"/>
        </w:rPr>
      </w:pPr>
      <w:r w:rsidRPr="00F77334">
        <w:rPr>
          <w:rFonts w:ascii="Comic Sans MS" w:hAnsi="Comic Sans MS"/>
          <w:i/>
          <w:sz w:val="16"/>
          <w:szCs w:val="16"/>
        </w:rPr>
        <w:t>Sources surfaces : déclarations régionales PAC ;</w:t>
      </w:r>
    </w:p>
    <w:p w14:paraId="576C0796" w14:textId="33AD28C6" w:rsidR="00390162" w:rsidRDefault="00390162" w:rsidP="00390162">
      <w:pPr>
        <w:numPr>
          <w:ilvl w:val="0"/>
          <w:numId w:val="41"/>
        </w:numPr>
        <w:spacing w:after="0"/>
        <w:ind w:left="0" w:firstLine="0"/>
        <w:jc w:val="left"/>
        <w:rPr>
          <w:rFonts w:ascii="Comic Sans MS" w:hAnsi="Comic Sans MS"/>
          <w:i/>
          <w:sz w:val="16"/>
          <w:szCs w:val="16"/>
        </w:rPr>
      </w:pPr>
      <w:r w:rsidRPr="00F77334">
        <w:rPr>
          <w:rFonts w:ascii="Comic Sans MS" w:hAnsi="Comic Sans MS"/>
          <w:i/>
          <w:sz w:val="16"/>
          <w:szCs w:val="16"/>
        </w:rPr>
        <w:t>Source rendement : enquête stocks Fiwap / Carah / PCA (sauf hâtives : parcelles de référence PCA).</w:t>
      </w:r>
    </w:p>
    <w:p w14:paraId="150200BC" w14:textId="3179E52B" w:rsidR="00F716AE" w:rsidRPr="00C9695F" w:rsidRDefault="00F716AE" w:rsidP="00F716AE">
      <w:pPr>
        <w:spacing w:after="0"/>
        <w:jc w:val="left"/>
        <w:rPr>
          <w:rFonts w:ascii="Comic Sans MS" w:hAnsi="Comic Sans MS"/>
          <w:i/>
          <w:sz w:val="4"/>
          <w:szCs w:val="4"/>
        </w:rPr>
      </w:pPr>
    </w:p>
    <w:p w14:paraId="09B07A9F" w14:textId="75183E4C" w:rsidR="00F716AE" w:rsidRPr="00F716AE" w:rsidRDefault="00F716AE" w:rsidP="00F716AE">
      <w:pPr>
        <w:pStyle w:val="Lgende"/>
      </w:pPr>
      <w:r w:rsidRPr="00F716AE">
        <w:rPr>
          <w:u w:val="single"/>
        </w:rPr>
        <w:t>Figure 2 :</w:t>
      </w:r>
      <w:r>
        <w:t xml:space="preserve"> </w:t>
      </w:r>
      <w:r w:rsidRPr="00F716AE">
        <w:t>Emblavements (par année de récolte), calculés en fonction des Enquête Stocks</w:t>
      </w:r>
      <w:r>
        <w:t xml:space="preserve"> (</w:t>
      </w:r>
      <w:proofErr w:type="gramStart"/>
      <w:r w:rsidRPr="00F716AE">
        <w:rPr>
          <w:iCs/>
        </w:rPr>
        <w:t>Sources:</w:t>
      </w:r>
      <w:proofErr w:type="gramEnd"/>
      <w:r w:rsidRPr="00F716AE">
        <w:rPr>
          <w:iCs/>
        </w:rPr>
        <w:t xml:space="preserve"> Enquête Stocks: Fiwap, Carah, Inagro/PCA; Compilation FIWAP</w:t>
      </w:r>
      <w:r>
        <w:rPr>
          <w:iCs/>
        </w:rPr>
        <w:t>)</w:t>
      </w:r>
      <w:r w:rsidRPr="00F716AE">
        <w:rPr>
          <w:iCs/>
        </w:rPr>
        <w:t xml:space="preserve"> </w:t>
      </w:r>
    </w:p>
    <w:p w14:paraId="666BDA9C" w14:textId="1BC052E2" w:rsidR="00390162" w:rsidRPr="00C61ADE" w:rsidRDefault="00F716AE" w:rsidP="00425CEE">
      <w:pPr>
        <w:jc w:val="center"/>
        <w:rPr>
          <w:sz w:val="16"/>
          <w:szCs w:val="16"/>
          <w:highlight w:val="red"/>
        </w:rPr>
      </w:pPr>
      <w:r w:rsidRPr="00F716AE">
        <w:rPr>
          <w:noProof/>
        </w:rPr>
        <w:drawing>
          <wp:inline distT="0" distB="0" distL="0" distR="0" wp14:anchorId="6C6585CE" wp14:editId="6CD3E450">
            <wp:extent cx="5974715" cy="3915417"/>
            <wp:effectExtent l="0" t="0" r="6985"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6677" cy="3923256"/>
                    </a:xfrm>
                    <a:prstGeom prst="rect">
                      <a:avLst/>
                    </a:prstGeom>
                    <a:noFill/>
                    <a:ln>
                      <a:noFill/>
                    </a:ln>
                  </pic:spPr>
                </pic:pic>
              </a:graphicData>
            </a:graphic>
          </wp:inline>
        </w:drawing>
      </w:r>
    </w:p>
    <w:p w14:paraId="5C0A437C" w14:textId="3E84F8BC" w:rsidR="00390162" w:rsidRDefault="00390162" w:rsidP="000C694D">
      <w:pPr>
        <w:pStyle w:val="Lgende"/>
      </w:pPr>
      <w:r w:rsidRPr="00F77334">
        <w:rPr>
          <w:u w:val="single"/>
        </w:rPr>
        <w:lastRenderedPageBreak/>
        <w:t>Tableau 4 :</w:t>
      </w:r>
      <w:r w:rsidRPr="00F77334">
        <w:t xml:space="preserve"> Surfaces, rendements et productions 20</w:t>
      </w:r>
      <w:r>
        <w:t>2</w:t>
      </w:r>
      <w:r w:rsidR="00137D4F">
        <w:t>1</w:t>
      </w:r>
      <w:r w:rsidRPr="00F77334">
        <w:t xml:space="preserve"> estimés par (type de) variété en Belgique :</w:t>
      </w:r>
    </w:p>
    <w:tbl>
      <w:tblPr>
        <w:tblStyle w:val="TableauGrille4-Accentuation1"/>
        <w:tblW w:w="8925" w:type="dxa"/>
        <w:tblLook w:val="04A0" w:firstRow="1" w:lastRow="0" w:firstColumn="1" w:lastColumn="0" w:noHBand="0" w:noVBand="1"/>
      </w:tblPr>
      <w:tblGrid>
        <w:gridCol w:w="2263"/>
        <w:gridCol w:w="850"/>
        <w:gridCol w:w="851"/>
        <w:gridCol w:w="993"/>
        <w:gridCol w:w="992"/>
        <w:gridCol w:w="709"/>
        <w:gridCol w:w="850"/>
        <w:gridCol w:w="1417"/>
      </w:tblGrid>
      <w:tr w:rsidR="00D02419" w:rsidRPr="004A3969" w14:paraId="08F6A4C3" w14:textId="77777777" w:rsidTr="00D02419">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DAEFD3" w:themeColor="accent1" w:themeTint="33"/>
            </w:tcBorders>
            <w:vAlign w:val="center"/>
          </w:tcPr>
          <w:p w14:paraId="7F677F9D" w14:textId="4DE7AE80" w:rsidR="00D02419" w:rsidRPr="004A3969" w:rsidRDefault="00D02419" w:rsidP="00D02419">
            <w:pPr>
              <w:rPr>
                <w:b w:val="0"/>
                <w:sz w:val="18"/>
                <w:szCs w:val="18"/>
              </w:rPr>
            </w:pPr>
            <w:r w:rsidRPr="004A3969">
              <w:rPr>
                <w:rFonts w:ascii="Arial" w:hAnsi="Arial" w:cs="Arial"/>
                <w:sz w:val="18"/>
                <w:szCs w:val="18"/>
              </w:rPr>
              <w:t>2021</w:t>
            </w:r>
          </w:p>
        </w:tc>
        <w:tc>
          <w:tcPr>
            <w:tcW w:w="850" w:type="dxa"/>
            <w:tcBorders>
              <w:left w:val="single" w:sz="4" w:space="0" w:color="DAEFD3" w:themeColor="accent1" w:themeTint="33"/>
              <w:right w:val="single" w:sz="4" w:space="0" w:color="DAEFD3" w:themeColor="accent1" w:themeTint="33"/>
            </w:tcBorders>
          </w:tcPr>
          <w:p w14:paraId="4097A1B2" w14:textId="61EFB6BA" w:rsidR="00D02419" w:rsidRPr="004A3969" w:rsidRDefault="00D02419" w:rsidP="00D02419">
            <w:pPr>
              <w:ind w:left="-84" w:right="-1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A3969">
              <w:rPr>
                <w:sz w:val="18"/>
                <w:szCs w:val="18"/>
              </w:rPr>
              <w:t>Hâtives</w:t>
            </w:r>
          </w:p>
        </w:tc>
        <w:tc>
          <w:tcPr>
            <w:tcW w:w="851" w:type="dxa"/>
            <w:tcBorders>
              <w:left w:val="single" w:sz="4" w:space="0" w:color="DAEFD3" w:themeColor="accent1" w:themeTint="33"/>
              <w:right w:val="single" w:sz="4" w:space="0" w:color="DAEFD3" w:themeColor="accent1" w:themeTint="33"/>
            </w:tcBorders>
          </w:tcPr>
          <w:p w14:paraId="142306A7" w14:textId="3113793A" w:rsidR="00D02419" w:rsidRPr="004A3969" w:rsidRDefault="00D02419" w:rsidP="00D02419">
            <w:pPr>
              <w:ind w:left="-110" w:right="-4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A3969">
              <w:rPr>
                <w:sz w:val="18"/>
                <w:szCs w:val="18"/>
              </w:rPr>
              <w:t>Fontane</w:t>
            </w:r>
          </w:p>
        </w:tc>
        <w:tc>
          <w:tcPr>
            <w:tcW w:w="993" w:type="dxa"/>
            <w:tcBorders>
              <w:left w:val="single" w:sz="4" w:space="0" w:color="DAEFD3" w:themeColor="accent1" w:themeTint="33"/>
              <w:right w:val="single" w:sz="4" w:space="0" w:color="DAEFD3" w:themeColor="accent1" w:themeTint="33"/>
            </w:tcBorders>
          </w:tcPr>
          <w:p w14:paraId="1EC2F81B" w14:textId="50FEC345" w:rsidR="00D02419" w:rsidRPr="004A3969" w:rsidRDefault="00D02419" w:rsidP="00D02419">
            <w:pPr>
              <w:ind w:left="-27" w:right="-84"/>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A3969">
              <w:rPr>
                <w:sz w:val="18"/>
                <w:szCs w:val="18"/>
              </w:rPr>
              <w:t>Innovator</w:t>
            </w:r>
          </w:p>
        </w:tc>
        <w:tc>
          <w:tcPr>
            <w:tcW w:w="992" w:type="dxa"/>
            <w:tcBorders>
              <w:left w:val="single" w:sz="4" w:space="0" w:color="DAEFD3" w:themeColor="accent1" w:themeTint="33"/>
              <w:right w:val="single" w:sz="4" w:space="0" w:color="DAEFD3" w:themeColor="accent1" w:themeTint="33"/>
            </w:tcBorders>
          </w:tcPr>
          <w:p w14:paraId="38B4E991" w14:textId="0DDFAAC9" w:rsidR="00D02419" w:rsidRPr="004A3969" w:rsidRDefault="00D02419" w:rsidP="00D02419">
            <w:pPr>
              <w:ind w:left="-132" w:right="-78"/>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A3969">
              <w:rPr>
                <w:sz w:val="18"/>
                <w:szCs w:val="18"/>
              </w:rPr>
              <w:t>Challenger</w:t>
            </w:r>
          </w:p>
        </w:tc>
        <w:tc>
          <w:tcPr>
            <w:tcW w:w="709" w:type="dxa"/>
            <w:tcBorders>
              <w:left w:val="single" w:sz="4" w:space="0" w:color="DAEFD3" w:themeColor="accent1" w:themeTint="33"/>
              <w:right w:val="single" w:sz="4" w:space="0" w:color="DAEFD3" w:themeColor="accent1" w:themeTint="33"/>
            </w:tcBorders>
          </w:tcPr>
          <w:p w14:paraId="0F713DA4" w14:textId="30D8D3B9" w:rsidR="00D02419" w:rsidRPr="004A3969" w:rsidRDefault="00D02419" w:rsidP="00D02419">
            <w:pPr>
              <w:ind w:left="-138" w:right="-8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A3969">
              <w:rPr>
                <w:sz w:val="18"/>
                <w:szCs w:val="18"/>
              </w:rPr>
              <w:t>Bintje</w:t>
            </w:r>
          </w:p>
        </w:tc>
        <w:tc>
          <w:tcPr>
            <w:tcW w:w="850" w:type="dxa"/>
            <w:tcBorders>
              <w:left w:val="single" w:sz="4" w:space="0" w:color="DAEFD3" w:themeColor="accent1" w:themeTint="33"/>
              <w:right w:val="single" w:sz="4" w:space="0" w:color="DAEFD3" w:themeColor="accent1" w:themeTint="33"/>
            </w:tcBorders>
          </w:tcPr>
          <w:p w14:paraId="3BCDE980" w14:textId="5763C9E5" w:rsidR="00D02419" w:rsidRPr="004A3969" w:rsidRDefault="00D02419" w:rsidP="00D02419">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A3969">
              <w:rPr>
                <w:sz w:val="18"/>
                <w:szCs w:val="18"/>
              </w:rPr>
              <w:t>Autres</w:t>
            </w:r>
          </w:p>
        </w:tc>
        <w:tc>
          <w:tcPr>
            <w:tcW w:w="1417" w:type="dxa"/>
            <w:tcBorders>
              <w:left w:val="single" w:sz="4" w:space="0" w:color="DAEFD3" w:themeColor="accent1" w:themeTint="33"/>
            </w:tcBorders>
          </w:tcPr>
          <w:p w14:paraId="6583B654" w14:textId="3E081548" w:rsidR="00D02419" w:rsidRPr="004A3969" w:rsidRDefault="00D02419" w:rsidP="00D02419">
            <w:pPr>
              <w:ind w:left="-132" w:right="-86"/>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A3969">
              <w:rPr>
                <w:sz w:val="18"/>
                <w:szCs w:val="18"/>
              </w:rPr>
              <w:t xml:space="preserve">Total pdt </w:t>
            </w:r>
          </w:p>
        </w:tc>
      </w:tr>
      <w:tr w:rsidR="00D02419" w:rsidRPr="004A3969" w14:paraId="6EE503FF" w14:textId="77777777" w:rsidTr="00D024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91B840F" w14:textId="4A912A29" w:rsidR="00D02419" w:rsidRPr="004A3969" w:rsidRDefault="00D02419" w:rsidP="000C694D">
            <w:pPr>
              <w:rPr>
                <w:b w:val="0"/>
                <w:color w:val="2A4F1C" w:themeColor="accent1" w:themeShade="80"/>
                <w:sz w:val="20"/>
              </w:rPr>
            </w:pPr>
            <w:r w:rsidRPr="004A3969">
              <w:rPr>
                <w:b w:val="0"/>
                <w:color w:val="2A4F1C" w:themeColor="accent1" w:themeShade="80"/>
                <w:sz w:val="20"/>
              </w:rPr>
              <w:t xml:space="preserve">Surfaces (ha) </w:t>
            </w:r>
            <w:r w:rsidRPr="004A3969">
              <w:rPr>
                <w:b w:val="0"/>
                <w:color w:val="2A4F1C" w:themeColor="accent1" w:themeShade="80"/>
                <w:sz w:val="20"/>
                <w:vertAlign w:val="superscript"/>
              </w:rPr>
              <w:t>(1)</w:t>
            </w:r>
          </w:p>
        </w:tc>
        <w:tc>
          <w:tcPr>
            <w:tcW w:w="850" w:type="dxa"/>
            <w:vAlign w:val="center"/>
          </w:tcPr>
          <w:p w14:paraId="2FA62EA2" w14:textId="2975910D"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6.</w:t>
            </w:r>
            <w:r w:rsidR="006850F8">
              <w:rPr>
                <w:b/>
                <w:color w:val="2A4F1C" w:themeColor="accent1" w:themeShade="80"/>
                <w:sz w:val="20"/>
              </w:rPr>
              <w:t>307</w:t>
            </w:r>
          </w:p>
        </w:tc>
        <w:tc>
          <w:tcPr>
            <w:tcW w:w="851" w:type="dxa"/>
            <w:vAlign w:val="center"/>
          </w:tcPr>
          <w:p w14:paraId="1557C802" w14:textId="61D551DD"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48.151</w:t>
            </w:r>
          </w:p>
        </w:tc>
        <w:tc>
          <w:tcPr>
            <w:tcW w:w="993" w:type="dxa"/>
          </w:tcPr>
          <w:p w14:paraId="63A0AF52" w14:textId="28BE7863"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6.904</w:t>
            </w:r>
          </w:p>
        </w:tc>
        <w:tc>
          <w:tcPr>
            <w:tcW w:w="992" w:type="dxa"/>
          </w:tcPr>
          <w:p w14:paraId="2672B847" w14:textId="01861181"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7.521</w:t>
            </w:r>
          </w:p>
        </w:tc>
        <w:tc>
          <w:tcPr>
            <w:tcW w:w="709" w:type="dxa"/>
          </w:tcPr>
          <w:p w14:paraId="1A144D51" w14:textId="2EAEC5E8"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5278</w:t>
            </w:r>
          </w:p>
        </w:tc>
        <w:tc>
          <w:tcPr>
            <w:tcW w:w="850" w:type="dxa"/>
          </w:tcPr>
          <w:p w14:paraId="105A7935" w14:textId="4823C4A1" w:rsidR="00D02419" w:rsidRPr="004A3969" w:rsidRDefault="006E19A2"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15.489</w:t>
            </w:r>
          </w:p>
        </w:tc>
        <w:tc>
          <w:tcPr>
            <w:tcW w:w="1417" w:type="dxa"/>
            <w:vAlign w:val="center"/>
          </w:tcPr>
          <w:p w14:paraId="79E8B141" w14:textId="00350FE0" w:rsidR="00D02419" w:rsidRPr="004A3969" w:rsidRDefault="006E19A2"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89.</w:t>
            </w:r>
            <w:r w:rsidR="00DE596D">
              <w:rPr>
                <w:b/>
                <w:color w:val="2A4F1C" w:themeColor="accent1" w:themeShade="80"/>
                <w:sz w:val="20"/>
              </w:rPr>
              <w:t>649</w:t>
            </w:r>
          </w:p>
        </w:tc>
      </w:tr>
      <w:tr w:rsidR="00D02419" w:rsidRPr="004A3969" w14:paraId="0335C36C" w14:textId="77777777" w:rsidTr="00D02419">
        <w:trPr>
          <w:trHeight w:hRule="exact" w:val="284"/>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2D7315D" w14:textId="51E190E8" w:rsidR="00D02419" w:rsidRPr="004A3969" w:rsidRDefault="00D02419" w:rsidP="000C694D">
            <w:pPr>
              <w:rPr>
                <w:b w:val="0"/>
                <w:color w:val="2A4F1C" w:themeColor="accent1" w:themeShade="80"/>
                <w:sz w:val="20"/>
              </w:rPr>
            </w:pPr>
            <w:r w:rsidRPr="004A3969">
              <w:rPr>
                <w:b w:val="0"/>
                <w:color w:val="2A4F1C" w:themeColor="accent1" w:themeShade="80"/>
                <w:sz w:val="20"/>
              </w:rPr>
              <w:t xml:space="preserve">Rendement (t/ha) </w:t>
            </w:r>
            <w:r w:rsidRPr="004A3969">
              <w:rPr>
                <w:b w:val="0"/>
                <w:color w:val="2A4F1C" w:themeColor="accent1" w:themeShade="80"/>
                <w:sz w:val="20"/>
                <w:vertAlign w:val="superscript"/>
              </w:rPr>
              <w:t>(2)</w:t>
            </w:r>
          </w:p>
        </w:tc>
        <w:tc>
          <w:tcPr>
            <w:tcW w:w="850" w:type="dxa"/>
            <w:vAlign w:val="center"/>
          </w:tcPr>
          <w:p w14:paraId="748DB3FE" w14:textId="4B1EC06B" w:rsidR="00D02419" w:rsidRPr="004A3969" w:rsidRDefault="00425CEE"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4A3969">
              <w:rPr>
                <w:b/>
                <w:color w:val="2A4F1C" w:themeColor="accent1" w:themeShade="80"/>
                <w:sz w:val="20"/>
              </w:rPr>
              <w:t>42,5</w:t>
            </w:r>
          </w:p>
        </w:tc>
        <w:tc>
          <w:tcPr>
            <w:tcW w:w="851" w:type="dxa"/>
            <w:vAlign w:val="center"/>
          </w:tcPr>
          <w:p w14:paraId="7B3F1719" w14:textId="17B204A3" w:rsidR="00D02419" w:rsidRPr="004A3969" w:rsidRDefault="00425CEE"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4A3969">
              <w:rPr>
                <w:b/>
                <w:color w:val="2A4F1C" w:themeColor="accent1" w:themeShade="80"/>
                <w:sz w:val="20"/>
              </w:rPr>
              <w:t>48,0</w:t>
            </w:r>
          </w:p>
        </w:tc>
        <w:tc>
          <w:tcPr>
            <w:tcW w:w="993" w:type="dxa"/>
          </w:tcPr>
          <w:p w14:paraId="3E6615CA" w14:textId="09CEC58F" w:rsidR="00D02419" w:rsidRPr="004A3969" w:rsidRDefault="00425CEE"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4A3969">
              <w:rPr>
                <w:b/>
                <w:color w:val="2A4F1C" w:themeColor="accent1" w:themeShade="80"/>
                <w:sz w:val="20"/>
              </w:rPr>
              <w:t>47,5</w:t>
            </w:r>
          </w:p>
        </w:tc>
        <w:tc>
          <w:tcPr>
            <w:tcW w:w="992" w:type="dxa"/>
          </w:tcPr>
          <w:p w14:paraId="6D5EBC06" w14:textId="412FEDF6" w:rsidR="00D02419" w:rsidRPr="004A3969" w:rsidRDefault="00425CEE"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4A3969">
              <w:rPr>
                <w:b/>
                <w:color w:val="2A4F1C" w:themeColor="accent1" w:themeShade="80"/>
                <w:sz w:val="20"/>
              </w:rPr>
              <w:t>54,2</w:t>
            </w:r>
          </w:p>
        </w:tc>
        <w:tc>
          <w:tcPr>
            <w:tcW w:w="709" w:type="dxa"/>
          </w:tcPr>
          <w:p w14:paraId="6660239E" w14:textId="1B47418C" w:rsidR="00D02419" w:rsidRPr="004A3969" w:rsidRDefault="00425CEE"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4A3969">
              <w:rPr>
                <w:b/>
                <w:color w:val="2A4F1C" w:themeColor="accent1" w:themeShade="80"/>
                <w:sz w:val="20"/>
              </w:rPr>
              <w:t>44,1</w:t>
            </w:r>
          </w:p>
        </w:tc>
        <w:tc>
          <w:tcPr>
            <w:tcW w:w="850" w:type="dxa"/>
          </w:tcPr>
          <w:p w14:paraId="6182B919" w14:textId="1E55F097" w:rsidR="00D02419" w:rsidRPr="004A3969" w:rsidRDefault="006E19A2"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4A3969">
              <w:rPr>
                <w:b/>
                <w:color w:val="2A4F1C" w:themeColor="accent1" w:themeShade="80"/>
                <w:sz w:val="20"/>
              </w:rPr>
              <w:t>44,9</w:t>
            </w:r>
          </w:p>
        </w:tc>
        <w:tc>
          <w:tcPr>
            <w:tcW w:w="1417" w:type="dxa"/>
            <w:vAlign w:val="center"/>
          </w:tcPr>
          <w:p w14:paraId="6F03E359" w14:textId="5DF5AD35" w:rsidR="00D02419" w:rsidRPr="004A3969" w:rsidRDefault="006E19A2"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4A3969">
              <w:rPr>
                <w:b/>
                <w:color w:val="2A4F1C" w:themeColor="accent1" w:themeShade="80"/>
                <w:sz w:val="20"/>
              </w:rPr>
              <w:t>47,</w:t>
            </w:r>
            <w:r w:rsidR="00DE596D">
              <w:rPr>
                <w:b/>
                <w:color w:val="2A4F1C" w:themeColor="accent1" w:themeShade="80"/>
                <w:sz w:val="20"/>
              </w:rPr>
              <w:t>3</w:t>
            </w:r>
          </w:p>
        </w:tc>
      </w:tr>
      <w:tr w:rsidR="00D02419" w:rsidRPr="00231F28" w14:paraId="2780F73E" w14:textId="77777777" w:rsidTr="00D02419">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549E39" w:themeColor="accent1"/>
              <w:left w:val="single" w:sz="18" w:space="0" w:color="549E39" w:themeColor="accent1"/>
              <w:bottom w:val="single" w:sz="18" w:space="0" w:color="549E39" w:themeColor="accent1"/>
              <w:right w:val="single" w:sz="4" w:space="0" w:color="549E39" w:themeColor="accent1"/>
            </w:tcBorders>
            <w:vAlign w:val="center"/>
          </w:tcPr>
          <w:p w14:paraId="0A92A49C" w14:textId="2C8CEE01" w:rsidR="00D02419" w:rsidRPr="004A3969" w:rsidRDefault="00D02419" w:rsidP="000C694D">
            <w:pPr>
              <w:rPr>
                <w:b w:val="0"/>
                <w:color w:val="2A4F1C" w:themeColor="accent1" w:themeShade="80"/>
                <w:sz w:val="20"/>
              </w:rPr>
            </w:pPr>
            <w:r w:rsidRPr="004A3969">
              <w:rPr>
                <w:color w:val="2A4F1C" w:themeColor="accent1" w:themeShade="80"/>
                <w:sz w:val="20"/>
              </w:rPr>
              <w:t>Production (</w:t>
            </w:r>
            <w:r w:rsidR="00425CEE" w:rsidRPr="004A3969">
              <w:rPr>
                <w:color w:val="2A4F1C" w:themeColor="accent1" w:themeShade="80"/>
                <w:sz w:val="20"/>
              </w:rPr>
              <w:t xml:space="preserve">milliers </w:t>
            </w:r>
            <w:r w:rsidRPr="004A3969">
              <w:rPr>
                <w:color w:val="2A4F1C" w:themeColor="accent1" w:themeShade="80"/>
                <w:sz w:val="20"/>
              </w:rPr>
              <w:t>t)</w:t>
            </w:r>
          </w:p>
        </w:tc>
        <w:tc>
          <w:tcPr>
            <w:tcW w:w="850"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36C1B8EF" w14:textId="3568DE9A"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2</w:t>
            </w:r>
            <w:r w:rsidR="006850F8">
              <w:rPr>
                <w:b/>
                <w:color w:val="2A4F1C" w:themeColor="accent1" w:themeShade="80"/>
                <w:sz w:val="20"/>
              </w:rPr>
              <w:t>70</w:t>
            </w:r>
          </w:p>
        </w:tc>
        <w:tc>
          <w:tcPr>
            <w:tcW w:w="851"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40E06E82" w14:textId="036C9C47"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2.310</w:t>
            </w:r>
          </w:p>
        </w:tc>
        <w:tc>
          <w:tcPr>
            <w:tcW w:w="99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7CFC4837" w14:textId="3ED7E478"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330</w:t>
            </w:r>
          </w:p>
        </w:tc>
        <w:tc>
          <w:tcPr>
            <w:tcW w:w="99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756B61C2" w14:textId="7FCFB1E5"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410</w:t>
            </w:r>
          </w:p>
        </w:tc>
        <w:tc>
          <w:tcPr>
            <w:tcW w:w="709"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33925261" w14:textId="06D5BCF9" w:rsidR="00D02419" w:rsidRPr="004A3969"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230</w:t>
            </w:r>
          </w:p>
        </w:tc>
        <w:tc>
          <w:tcPr>
            <w:tcW w:w="850"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3344566D" w14:textId="146DC03E" w:rsidR="00D02419" w:rsidRPr="004A3969" w:rsidRDefault="006E19A2"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690</w:t>
            </w:r>
          </w:p>
        </w:tc>
        <w:tc>
          <w:tcPr>
            <w:tcW w:w="1417" w:type="dxa"/>
            <w:tcBorders>
              <w:top w:val="single" w:sz="18" w:space="0" w:color="549E39" w:themeColor="accent1"/>
              <w:left w:val="single" w:sz="4" w:space="0" w:color="549E39" w:themeColor="accent1"/>
              <w:bottom w:val="single" w:sz="18" w:space="0" w:color="549E39" w:themeColor="accent1"/>
              <w:right w:val="single" w:sz="18" w:space="0" w:color="549E39" w:themeColor="accent1"/>
            </w:tcBorders>
            <w:vAlign w:val="center"/>
          </w:tcPr>
          <w:p w14:paraId="5FB46B30" w14:textId="44B3A2B5" w:rsidR="00D02419" w:rsidRPr="00231F28" w:rsidRDefault="006E19A2"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4A3969">
              <w:rPr>
                <w:b/>
                <w:color w:val="2A4F1C" w:themeColor="accent1" w:themeShade="80"/>
                <w:sz w:val="20"/>
              </w:rPr>
              <w:t>4.240</w:t>
            </w:r>
          </w:p>
        </w:tc>
      </w:tr>
    </w:tbl>
    <w:p w14:paraId="01237404" w14:textId="77777777" w:rsidR="004A3969" w:rsidRPr="00F77334" w:rsidRDefault="004A3969" w:rsidP="004A3969">
      <w:pPr>
        <w:numPr>
          <w:ilvl w:val="0"/>
          <w:numId w:val="41"/>
        </w:numPr>
        <w:spacing w:after="0"/>
        <w:ind w:left="0" w:firstLine="0"/>
        <w:jc w:val="left"/>
        <w:rPr>
          <w:rFonts w:ascii="Comic Sans MS" w:hAnsi="Comic Sans MS"/>
          <w:i/>
          <w:sz w:val="16"/>
          <w:szCs w:val="16"/>
        </w:rPr>
      </w:pPr>
      <w:r w:rsidRPr="00F77334">
        <w:rPr>
          <w:rFonts w:ascii="Comic Sans MS" w:hAnsi="Comic Sans MS"/>
          <w:i/>
          <w:sz w:val="16"/>
          <w:szCs w:val="16"/>
        </w:rPr>
        <w:t>Sources surfaces : déclarations régionales PAC ;</w:t>
      </w:r>
    </w:p>
    <w:p w14:paraId="48265F3F" w14:textId="77777777" w:rsidR="004A3969" w:rsidRDefault="004A3969" w:rsidP="004A3969">
      <w:pPr>
        <w:numPr>
          <w:ilvl w:val="0"/>
          <w:numId w:val="41"/>
        </w:numPr>
        <w:spacing w:after="0"/>
        <w:ind w:left="0" w:firstLine="0"/>
        <w:jc w:val="left"/>
        <w:rPr>
          <w:rFonts w:ascii="Comic Sans MS" w:hAnsi="Comic Sans MS"/>
          <w:i/>
          <w:sz w:val="16"/>
          <w:szCs w:val="16"/>
        </w:rPr>
      </w:pPr>
      <w:r w:rsidRPr="00F77334">
        <w:rPr>
          <w:rFonts w:ascii="Comic Sans MS" w:hAnsi="Comic Sans MS"/>
          <w:i/>
          <w:sz w:val="16"/>
          <w:szCs w:val="16"/>
        </w:rPr>
        <w:t>Source rendement : enquête stocks Fiwap / Carah / PCA (sauf hâtives : parcelles de référence PCA).</w:t>
      </w:r>
    </w:p>
    <w:p w14:paraId="1CDD2AB4" w14:textId="5F798BBD" w:rsidR="000C694D" w:rsidRPr="007936B8" w:rsidRDefault="000C694D" w:rsidP="000C694D">
      <w:pPr>
        <w:rPr>
          <w:sz w:val="4"/>
          <w:szCs w:val="4"/>
        </w:rPr>
      </w:pPr>
    </w:p>
    <w:p w14:paraId="69C0C396" w14:textId="541DE388" w:rsidR="00390162" w:rsidRPr="004A3969" w:rsidRDefault="00390162" w:rsidP="00D02419">
      <w:pPr>
        <w:rPr>
          <w:b/>
        </w:rPr>
      </w:pPr>
      <w:r w:rsidRPr="008A2FE2">
        <w:rPr>
          <w:u w:val="single"/>
        </w:rPr>
        <w:t>Important :</w:t>
      </w:r>
      <w:r w:rsidRPr="004A3969">
        <w:t xml:space="preserve"> il s’agit du rendement brut sortie champ ! Le suivi des parcelles de référence a montré </w:t>
      </w:r>
      <w:r w:rsidR="004A3969">
        <w:t xml:space="preserve">la présence régulière de défauts tels que cœurs creux, crevasses de croissance et pourritures humides ou sèches (mildiou). </w:t>
      </w:r>
      <w:r w:rsidRPr="004A3969">
        <w:t xml:space="preserve">Les pertes en stockage dues à la </w:t>
      </w:r>
      <w:r w:rsidR="004A3969">
        <w:t xml:space="preserve">présence régulière de tubercules humides (signalés en Fontane notamment) pourraient être plus élevées que la normale. </w:t>
      </w:r>
      <w:r w:rsidRPr="004A3969">
        <w:t>A suivre dans les prochains mois…</w:t>
      </w:r>
    </w:p>
    <w:p w14:paraId="231C40D6" w14:textId="4EBAAEFC" w:rsidR="00390162" w:rsidRPr="009C1FD9" w:rsidRDefault="00390162" w:rsidP="00D02419">
      <w:r w:rsidRPr="009C1FD9">
        <w:t xml:space="preserve">Notons aussi que l’enquête confirme des rendements moyens </w:t>
      </w:r>
      <w:r w:rsidR="009C1FD9" w:rsidRPr="009C1FD9">
        <w:t>meilleurs en Flandre qu’en Wallonie, en particulier en Bintje (5 t/ha). Toutes variétés de conservation confondues le rendement moyen en Flandre (48,7 t/ha) est supérieur de 2 t/ha à celui en Wallonie (46,7 t/ha). L</w:t>
      </w:r>
      <w:r w:rsidRPr="009C1FD9">
        <w:t>es parcelles de référence suivies en culture avaient mis en évidence</w:t>
      </w:r>
      <w:r w:rsidR="009C1FD9" w:rsidRPr="009C1FD9">
        <w:t xml:space="preserve"> une différence plus importante.</w:t>
      </w:r>
    </w:p>
    <w:p w14:paraId="514C0A3B" w14:textId="3B59BC2C" w:rsidR="00390162" w:rsidRPr="000D738F" w:rsidRDefault="00390162" w:rsidP="00390162">
      <w:pPr>
        <w:pBdr>
          <w:top w:val="single" w:sz="4" w:space="1" w:color="auto"/>
          <w:left w:val="single" w:sz="4" w:space="4" w:color="auto"/>
          <w:bottom w:val="single" w:sz="4" w:space="1" w:color="auto"/>
          <w:right w:val="single" w:sz="4" w:space="4" w:color="auto"/>
        </w:pBdr>
      </w:pPr>
      <w:r w:rsidRPr="00F972D9">
        <w:t xml:space="preserve">Selon l’enquête, </w:t>
      </w:r>
      <w:r w:rsidR="00C47A81" w:rsidRPr="00F972D9">
        <w:rPr>
          <w:b/>
        </w:rPr>
        <w:t>69</w:t>
      </w:r>
      <w:r w:rsidRPr="00F972D9">
        <w:rPr>
          <w:b/>
        </w:rPr>
        <w:t xml:space="preserve"> % du volume produit en Belgique en variétés de conservation est contracté. </w:t>
      </w:r>
      <w:r w:rsidRPr="00F972D9">
        <w:t xml:space="preserve">C’est </w:t>
      </w:r>
      <w:r w:rsidR="00C47A81" w:rsidRPr="00F972D9">
        <w:t>moins</w:t>
      </w:r>
      <w:r w:rsidRPr="00F972D9">
        <w:t xml:space="preserve"> que l’an dernier (</w:t>
      </w:r>
      <w:r w:rsidR="00C47A81" w:rsidRPr="00F972D9">
        <w:t>77</w:t>
      </w:r>
      <w:r w:rsidRPr="00F972D9">
        <w:t xml:space="preserve"> %) et </w:t>
      </w:r>
      <w:r w:rsidR="00C47A81" w:rsidRPr="00F972D9">
        <w:t xml:space="preserve">plus qu’en 2019 </w:t>
      </w:r>
      <w:r w:rsidR="00F972D9" w:rsidRPr="00F972D9">
        <w:t>(6</w:t>
      </w:r>
      <w:r w:rsidRPr="00F972D9">
        <w:t xml:space="preserve">6 %). Fontane est contractée à </w:t>
      </w:r>
      <w:r w:rsidR="00F972D9" w:rsidRPr="00F972D9">
        <w:t>68</w:t>
      </w:r>
      <w:r w:rsidRPr="00F972D9">
        <w:t xml:space="preserve"> %, Innovator à </w:t>
      </w:r>
      <w:r w:rsidR="00F972D9" w:rsidRPr="00F972D9">
        <w:t>75</w:t>
      </w:r>
      <w:r w:rsidRPr="00F972D9">
        <w:t xml:space="preserve"> %, Challenger à </w:t>
      </w:r>
      <w:r w:rsidR="00F972D9" w:rsidRPr="00F972D9">
        <w:t>6</w:t>
      </w:r>
      <w:r w:rsidRPr="00F972D9">
        <w:t xml:space="preserve">6 %, Bintje à </w:t>
      </w:r>
      <w:r w:rsidR="00F972D9" w:rsidRPr="00F972D9">
        <w:t>57</w:t>
      </w:r>
      <w:r w:rsidRPr="00F972D9">
        <w:t xml:space="preserve"> % et les autres variétés en moyenne à </w:t>
      </w:r>
      <w:r w:rsidR="00F972D9" w:rsidRPr="00F972D9">
        <w:t>75</w:t>
      </w:r>
      <w:r w:rsidRPr="00F972D9">
        <w:t xml:space="preserve"> %. Tous ces pourcentages sont en </w:t>
      </w:r>
      <w:r w:rsidR="00F972D9" w:rsidRPr="00F972D9">
        <w:t>baisse (de 5 à 10 %)</w:t>
      </w:r>
      <w:r w:rsidRPr="00F972D9">
        <w:t xml:space="preserve"> par rapport à 20</w:t>
      </w:r>
      <w:r w:rsidR="00F972D9" w:rsidRPr="00F972D9">
        <w:t>20</w:t>
      </w:r>
      <w:r w:rsidRPr="00F972D9">
        <w:t>.</w:t>
      </w:r>
    </w:p>
    <w:p w14:paraId="1B3454FF" w14:textId="77777777" w:rsidR="00390162" w:rsidRPr="000D738F" w:rsidRDefault="00390162" w:rsidP="00D02419">
      <w:pPr>
        <w:pStyle w:val="Titre3"/>
      </w:pPr>
      <w:r w:rsidRPr="000D738F">
        <w:t>Estimation des stocks au 1</w:t>
      </w:r>
      <w:r>
        <w:t>5</w:t>
      </w:r>
      <w:r w:rsidRPr="000D738F">
        <w:t xml:space="preserve"> novembre</w:t>
      </w:r>
    </w:p>
    <w:p w14:paraId="383A7F9E" w14:textId="42835CF9" w:rsidR="00390162" w:rsidRDefault="00390162" w:rsidP="00390162">
      <w:pPr>
        <w:pStyle w:val="Paragraphedeliste"/>
        <w:ind w:left="0"/>
        <w:rPr>
          <w:bCs/>
        </w:rPr>
      </w:pPr>
      <w:r w:rsidRPr="00656E47">
        <w:rPr>
          <w:bCs/>
        </w:rPr>
        <w:t xml:space="preserve">Toutes variétés confondues, </w:t>
      </w:r>
      <w:r w:rsidRPr="008A2FE2">
        <w:rPr>
          <w:b/>
        </w:rPr>
        <w:t>les stocks belges au 15 novembre sont estimés à 3,2</w:t>
      </w:r>
      <w:r w:rsidR="00EA1346" w:rsidRPr="008A2FE2">
        <w:rPr>
          <w:b/>
        </w:rPr>
        <w:t>6</w:t>
      </w:r>
      <w:r w:rsidRPr="008A2FE2">
        <w:rPr>
          <w:b/>
        </w:rPr>
        <w:t xml:space="preserve"> Mt</w:t>
      </w:r>
      <w:r w:rsidRPr="00656E47">
        <w:rPr>
          <w:bCs/>
        </w:rPr>
        <w:t xml:space="preserve">, très semblable </w:t>
      </w:r>
      <w:r w:rsidR="00EA1346" w:rsidRPr="00656E47">
        <w:rPr>
          <w:bCs/>
        </w:rPr>
        <w:t>aux 2 dernières années. L</w:t>
      </w:r>
      <w:r w:rsidRPr="00656E47">
        <w:rPr>
          <w:bCs/>
        </w:rPr>
        <w:t xml:space="preserve">a moyenne des 3 dernières </w:t>
      </w:r>
      <w:r w:rsidR="00EA1346" w:rsidRPr="00656E47">
        <w:rPr>
          <w:bCs/>
        </w:rPr>
        <w:t>saisons est de 3,02 Mt (dû à la faible production 2018), et celle des 5 dernières années à 3,15 Mt</w:t>
      </w:r>
      <w:r w:rsidRPr="00656E47">
        <w:rPr>
          <w:bCs/>
        </w:rPr>
        <w:t xml:space="preserve">. </w:t>
      </w:r>
      <w:r w:rsidR="00EA1346" w:rsidRPr="00656E47">
        <w:rPr>
          <w:bCs/>
        </w:rPr>
        <w:t>Le stock actuel</w:t>
      </w:r>
      <w:r w:rsidRPr="00656E47">
        <w:rPr>
          <w:bCs/>
        </w:rPr>
        <w:t xml:space="preserve"> représente 80 % de la production brute initiale</w:t>
      </w:r>
      <w:r w:rsidR="00EA1346" w:rsidRPr="00656E47">
        <w:rPr>
          <w:bCs/>
        </w:rPr>
        <w:t>, très similaire aux moyennes pluriannuelles.</w:t>
      </w:r>
      <w:r w:rsidRPr="00656E47">
        <w:rPr>
          <w:bCs/>
        </w:rPr>
        <w:t xml:space="preserve"> La part contractée </w:t>
      </w:r>
      <w:r w:rsidR="00EA1346" w:rsidRPr="00656E47">
        <w:rPr>
          <w:bCs/>
        </w:rPr>
        <w:t xml:space="preserve">étant plus faible, </w:t>
      </w:r>
      <w:r w:rsidR="00EA1346" w:rsidRPr="008A2FE2">
        <w:rPr>
          <w:b/>
        </w:rPr>
        <w:t>le stock libre s’élève à 990.000</w:t>
      </w:r>
      <w:r w:rsidRPr="008A2FE2">
        <w:rPr>
          <w:b/>
        </w:rPr>
        <w:t xml:space="preserve"> tonnes</w:t>
      </w:r>
      <w:r w:rsidRPr="00656E47">
        <w:rPr>
          <w:bCs/>
        </w:rPr>
        <w:t xml:space="preserve"> </w:t>
      </w:r>
      <w:r w:rsidR="00EA1346" w:rsidRPr="00656E47">
        <w:rPr>
          <w:bCs/>
        </w:rPr>
        <w:t>contre 760.000 t l’an dernier et 1,11 Mt en novembre 2019</w:t>
      </w:r>
      <w:r w:rsidRPr="00656E47">
        <w:rPr>
          <w:bCs/>
        </w:rPr>
        <w:t xml:space="preserve">. Les marchés ont dégagé depuis le début de saison environ </w:t>
      </w:r>
      <w:r w:rsidR="00656E47" w:rsidRPr="00656E47">
        <w:rPr>
          <w:bCs/>
        </w:rPr>
        <w:t>71</w:t>
      </w:r>
      <w:r w:rsidRPr="00656E47">
        <w:rPr>
          <w:bCs/>
        </w:rPr>
        <w:t xml:space="preserve">0.000 tonnes, dont </w:t>
      </w:r>
      <w:r w:rsidR="00656E47" w:rsidRPr="00656E47">
        <w:rPr>
          <w:bCs/>
        </w:rPr>
        <w:t>250</w:t>
      </w:r>
      <w:r w:rsidRPr="00656E47">
        <w:rPr>
          <w:bCs/>
        </w:rPr>
        <w:t>.000 tonnes achetées en libre (</w:t>
      </w:r>
      <w:r w:rsidR="00656E47" w:rsidRPr="00656E47">
        <w:rPr>
          <w:bCs/>
        </w:rPr>
        <w:t>chiffre identique à 2019 mais supérieur à l’an dernier (170.000 t)</w:t>
      </w:r>
      <w:r w:rsidRPr="00656E47">
        <w:rPr>
          <w:bCs/>
        </w:rPr>
        <w:t xml:space="preserve">). </w:t>
      </w:r>
      <w:r w:rsidR="00656E47">
        <w:rPr>
          <w:bCs/>
        </w:rPr>
        <w:t>Les prix corrects sur le libre en sortie champ ont donc suscité des ventes conséquentes.</w:t>
      </w:r>
    </w:p>
    <w:p w14:paraId="373EA717" w14:textId="356C3B3E" w:rsidR="00390162" w:rsidRPr="007936B8" w:rsidRDefault="00390162" w:rsidP="00390162">
      <w:pPr>
        <w:pStyle w:val="Paragraphedeliste"/>
        <w:ind w:left="0"/>
        <w:rPr>
          <w:b/>
          <w:sz w:val="8"/>
          <w:szCs w:val="8"/>
          <w:highlight w:val="red"/>
          <w:u w:val="single"/>
        </w:rPr>
      </w:pPr>
    </w:p>
    <w:p w14:paraId="799CFD43" w14:textId="14298AC0" w:rsidR="00390162" w:rsidRDefault="00F47211" w:rsidP="00390162">
      <w:pPr>
        <w:pStyle w:val="Corpsdetexte"/>
        <w:rPr>
          <w:sz w:val="23"/>
          <w:szCs w:val="23"/>
        </w:rPr>
      </w:pPr>
      <w:r w:rsidRPr="006E19A2">
        <w:rPr>
          <w:rStyle w:val="Titre4Car"/>
          <w:noProof/>
          <w:color w:val="auto"/>
          <w:spacing w:val="0"/>
        </w:rPr>
        <w:drawing>
          <wp:anchor distT="0" distB="0" distL="114300" distR="114300" simplePos="0" relativeHeight="251668480" behindDoc="0" locked="0" layoutInCell="1" allowOverlap="1" wp14:anchorId="1F3ECE73" wp14:editId="6B733994">
            <wp:simplePos x="0" y="0"/>
            <wp:positionH relativeFrom="column">
              <wp:posOffset>1349538</wp:posOffset>
            </wp:positionH>
            <wp:positionV relativeFrom="page">
              <wp:posOffset>6780530</wp:posOffset>
            </wp:positionV>
            <wp:extent cx="5131435" cy="3363595"/>
            <wp:effectExtent l="0" t="0" r="0" b="825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1435"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162" w:rsidRPr="00D02419">
        <w:rPr>
          <w:rStyle w:val="Titre4Car"/>
        </w:rPr>
        <w:t>Fontane :</w:t>
      </w:r>
      <w:r w:rsidR="00390162" w:rsidRPr="00244F68">
        <w:rPr>
          <w:sz w:val="23"/>
          <w:szCs w:val="23"/>
        </w:rPr>
        <w:t xml:space="preserve"> </w:t>
      </w:r>
      <w:r w:rsidR="00390162" w:rsidRPr="00A37CBE">
        <w:rPr>
          <w:sz w:val="23"/>
          <w:szCs w:val="23"/>
        </w:rPr>
        <w:t>Avec p</w:t>
      </w:r>
      <w:r w:rsidR="004543A4" w:rsidRPr="00A37CBE">
        <w:rPr>
          <w:sz w:val="23"/>
          <w:szCs w:val="23"/>
        </w:rPr>
        <w:t>lu</w:t>
      </w:r>
      <w:r w:rsidR="00390162" w:rsidRPr="00A37CBE">
        <w:rPr>
          <w:sz w:val="23"/>
          <w:szCs w:val="23"/>
        </w:rPr>
        <w:t xml:space="preserve">s de 2,0 Mt, </w:t>
      </w:r>
      <w:r w:rsidR="004543A4" w:rsidRPr="00A37CBE">
        <w:rPr>
          <w:sz w:val="23"/>
          <w:szCs w:val="23"/>
        </w:rPr>
        <w:t xml:space="preserve">le stock actuel de </w:t>
      </w:r>
      <w:r w:rsidR="00390162" w:rsidRPr="00A37CBE">
        <w:rPr>
          <w:sz w:val="23"/>
          <w:szCs w:val="23"/>
        </w:rPr>
        <w:t xml:space="preserve">Fontane </w:t>
      </w:r>
      <w:r w:rsidR="004543A4" w:rsidRPr="00A37CBE">
        <w:rPr>
          <w:sz w:val="23"/>
          <w:szCs w:val="23"/>
        </w:rPr>
        <w:t>est comparable à l’an dernier. L</w:t>
      </w:r>
      <w:r w:rsidR="00390162" w:rsidRPr="00A37CBE">
        <w:rPr>
          <w:sz w:val="23"/>
          <w:szCs w:val="23"/>
        </w:rPr>
        <w:t xml:space="preserve">a moyenne pluriannuelle de 3 ans </w:t>
      </w:r>
      <w:r w:rsidR="004543A4" w:rsidRPr="00A37CBE">
        <w:rPr>
          <w:sz w:val="23"/>
          <w:szCs w:val="23"/>
        </w:rPr>
        <w:t>est de</w:t>
      </w:r>
      <w:r w:rsidR="00390162" w:rsidRPr="00A37CBE">
        <w:rPr>
          <w:sz w:val="23"/>
          <w:szCs w:val="23"/>
        </w:rPr>
        <w:t>1,</w:t>
      </w:r>
      <w:r w:rsidR="004543A4" w:rsidRPr="00A37CBE">
        <w:rPr>
          <w:sz w:val="23"/>
          <w:szCs w:val="23"/>
        </w:rPr>
        <w:t>59</w:t>
      </w:r>
      <w:r w:rsidR="00390162" w:rsidRPr="00A37CBE">
        <w:rPr>
          <w:sz w:val="23"/>
          <w:szCs w:val="23"/>
        </w:rPr>
        <w:t xml:space="preserve"> Mt. </w:t>
      </w:r>
      <w:r w:rsidR="00C05A6A" w:rsidRPr="00A37CBE">
        <w:rPr>
          <w:sz w:val="23"/>
          <w:szCs w:val="23"/>
        </w:rPr>
        <w:t>Comme les 2 dernières années, e</w:t>
      </w:r>
      <w:r w:rsidR="00390162" w:rsidRPr="00A37CBE">
        <w:rPr>
          <w:sz w:val="23"/>
          <w:szCs w:val="23"/>
        </w:rPr>
        <w:t xml:space="preserve">nviron 240.000 tonnes de Fontane ont été dégagées depuis le début de la récolte (dont </w:t>
      </w:r>
      <w:r w:rsidR="00C05A6A" w:rsidRPr="00A37CBE">
        <w:rPr>
          <w:sz w:val="23"/>
          <w:szCs w:val="23"/>
        </w:rPr>
        <w:t>100.000</w:t>
      </w:r>
      <w:r w:rsidR="00390162" w:rsidRPr="00A37CBE">
        <w:rPr>
          <w:sz w:val="23"/>
          <w:szCs w:val="23"/>
        </w:rPr>
        <w:t xml:space="preserve"> en libre)</w:t>
      </w:r>
      <w:r w:rsidR="00C05A6A" w:rsidRPr="00A37CBE">
        <w:rPr>
          <w:sz w:val="23"/>
          <w:szCs w:val="23"/>
        </w:rPr>
        <w:t>.</w:t>
      </w:r>
      <w:r w:rsidR="00390162" w:rsidRPr="00A37CBE">
        <w:rPr>
          <w:sz w:val="23"/>
          <w:szCs w:val="23"/>
        </w:rPr>
        <w:t xml:space="preserve"> Les stocks actuels représentent </w:t>
      </w:r>
      <w:r w:rsidR="00C05A6A" w:rsidRPr="00A37CBE">
        <w:rPr>
          <w:sz w:val="23"/>
          <w:szCs w:val="23"/>
        </w:rPr>
        <w:t>90</w:t>
      </w:r>
      <w:r w:rsidR="00390162" w:rsidRPr="00A37CBE">
        <w:rPr>
          <w:sz w:val="23"/>
          <w:szCs w:val="23"/>
        </w:rPr>
        <w:t xml:space="preserve"> % de la production initiale</w:t>
      </w:r>
      <w:r w:rsidR="00C05A6A" w:rsidRPr="00A37CBE">
        <w:rPr>
          <w:sz w:val="23"/>
          <w:szCs w:val="23"/>
        </w:rPr>
        <w:t xml:space="preserve"> (très comparable aux 3 dernières saisons) </w:t>
      </w:r>
      <w:r w:rsidR="00390162" w:rsidRPr="00A37CBE">
        <w:rPr>
          <w:sz w:val="23"/>
          <w:szCs w:val="23"/>
        </w:rPr>
        <w:t>et sont essentiellement contractés (6</w:t>
      </w:r>
      <w:r w:rsidR="00C05A6A" w:rsidRPr="00A37CBE">
        <w:rPr>
          <w:sz w:val="23"/>
          <w:szCs w:val="23"/>
        </w:rPr>
        <w:t>2</w:t>
      </w:r>
      <w:r w:rsidR="00390162" w:rsidRPr="00A37CBE">
        <w:rPr>
          <w:sz w:val="23"/>
          <w:szCs w:val="23"/>
        </w:rPr>
        <w:t xml:space="preserve"> % contrats, 2</w:t>
      </w:r>
      <w:r w:rsidR="00C05A6A" w:rsidRPr="00A37CBE">
        <w:rPr>
          <w:sz w:val="23"/>
          <w:szCs w:val="23"/>
        </w:rPr>
        <w:t>8</w:t>
      </w:r>
      <w:r w:rsidR="00390162" w:rsidRPr="00A37CBE">
        <w:rPr>
          <w:sz w:val="23"/>
          <w:szCs w:val="23"/>
        </w:rPr>
        <w:t xml:space="preserve"> % libre).</w:t>
      </w:r>
      <w:r w:rsidR="00390162">
        <w:rPr>
          <w:sz w:val="23"/>
          <w:szCs w:val="23"/>
        </w:rPr>
        <w:t xml:space="preserve"> </w:t>
      </w:r>
    </w:p>
    <w:p w14:paraId="78BB5FDE" w14:textId="1B466AA1" w:rsidR="00390162" w:rsidRDefault="003918C3" w:rsidP="00390162">
      <w:pPr>
        <w:pStyle w:val="Paragraphedeliste"/>
        <w:ind w:left="0"/>
        <w:rPr>
          <w:bCs/>
        </w:rPr>
      </w:pPr>
      <w:r w:rsidRPr="006E19A2">
        <w:rPr>
          <w:rStyle w:val="Titre4Car"/>
          <w:noProof/>
          <w:color w:val="auto"/>
          <w:spacing w:val="0"/>
        </w:rPr>
        <w:lastRenderedPageBreak/>
        <w:drawing>
          <wp:anchor distT="0" distB="0" distL="114300" distR="114300" simplePos="0" relativeHeight="251669504" behindDoc="0" locked="0" layoutInCell="1" allowOverlap="1" wp14:anchorId="0A7303EA" wp14:editId="6B5017D3">
            <wp:simplePos x="0" y="0"/>
            <wp:positionH relativeFrom="margin">
              <wp:posOffset>2103120</wp:posOffset>
            </wp:positionH>
            <wp:positionV relativeFrom="page">
              <wp:posOffset>742315</wp:posOffset>
            </wp:positionV>
            <wp:extent cx="4383405" cy="2874645"/>
            <wp:effectExtent l="0" t="0" r="0" b="190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3405" cy="287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162" w:rsidRPr="00D02419">
        <w:rPr>
          <w:rStyle w:val="Titre4Car"/>
        </w:rPr>
        <w:t>Innovator</w:t>
      </w:r>
      <w:r w:rsidR="007936B8">
        <w:rPr>
          <w:rStyle w:val="Titre4Car"/>
        </w:rPr>
        <w:t xml:space="preserve"> </w:t>
      </w:r>
      <w:r w:rsidR="00390162" w:rsidRPr="00D02419">
        <w:rPr>
          <w:rStyle w:val="Titre4Car"/>
        </w:rPr>
        <w:t>:</w:t>
      </w:r>
      <w:r w:rsidR="00390162">
        <w:rPr>
          <w:bCs/>
        </w:rPr>
        <w:t xml:space="preserve"> </w:t>
      </w:r>
      <w:r w:rsidR="00390162" w:rsidRPr="001733E9">
        <w:rPr>
          <w:bCs/>
        </w:rPr>
        <w:t>Selon l’enquête, il y aurait 2</w:t>
      </w:r>
      <w:r w:rsidR="00A37CBE" w:rsidRPr="001733E9">
        <w:rPr>
          <w:bCs/>
        </w:rPr>
        <w:t>6</w:t>
      </w:r>
      <w:r w:rsidR="00390162" w:rsidRPr="001733E9">
        <w:rPr>
          <w:bCs/>
        </w:rPr>
        <w:t xml:space="preserve">0.000 t d’Innovator dans les hangars belges au 15 novembre, dont </w:t>
      </w:r>
      <w:r w:rsidR="00A37CBE" w:rsidRPr="001733E9">
        <w:rPr>
          <w:bCs/>
        </w:rPr>
        <w:t>seulement 180</w:t>
      </w:r>
      <w:r w:rsidR="00390162" w:rsidRPr="001733E9">
        <w:rPr>
          <w:bCs/>
        </w:rPr>
        <w:t xml:space="preserve">.000 t sous contrat, et </w:t>
      </w:r>
      <w:r w:rsidR="00A37CBE" w:rsidRPr="001733E9">
        <w:rPr>
          <w:bCs/>
        </w:rPr>
        <w:t>8</w:t>
      </w:r>
      <w:r w:rsidR="00390162" w:rsidRPr="001733E9">
        <w:rPr>
          <w:bCs/>
        </w:rPr>
        <w:t xml:space="preserve">0.000 t libres. </w:t>
      </w:r>
      <w:r w:rsidR="00CF62E0" w:rsidRPr="001733E9">
        <w:rPr>
          <w:bCs/>
        </w:rPr>
        <w:t xml:space="preserve">Les faibles rendements ces dernières années ont fait </w:t>
      </w:r>
      <w:r w:rsidR="00A37CBE" w:rsidRPr="001733E9">
        <w:rPr>
          <w:bCs/>
        </w:rPr>
        <w:t>baisse</w:t>
      </w:r>
      <w:r w:rsidR="00CF62E0" w:rsidRPr="001733E9">
        <w:rPr>
          <w:bCs/>
        </w:rPr>
        <w:t>r</w:t>
      </w:r>
      <w:r w:rsidR="00A37CBE" w:rsidRPr="001733E9">
        <w:rPr>
          <w:bCs/>
        </w:rPr>
        <w:t xml:space="preserve"> </w:t>
      </w:r>
      <w:r w:rsidR="00CF62E0" w:rsidRPr="001733E9">
        <w:rPr>
          <w:bCs/>
        </w:rPr>
        <w:t>l</w:t>
      </w:r>
      <w:r w:rsidR="00A37CBE" w:rsidRPr="001733E9">
        <w:rPr>
          <w:bCs/>
        </w:rPr>
        <w:t xml:space="preserve">es surfaces 2021 </w:t>
      </w:r>
      <w:r w:rsidR="00CF62E0" w:rsidRPr="001733E9">
        <w:rPr>
          <w:bCs/>
        </w:rPr>
        <w:t>(</w:t>
      </w:r>
      <w:r w:rsidR="00326C4A">
        <w:rPr>
          <w:bCs/>
        </w:rPr>
        <w:t>-</w:t>
      </w:r>
      <w:r w:rsidR="00A37CBE" w:rsidRPr="001733E9">
        <w:rPr>
          <w:bCs/>
        </w:rPr>
        <w:t>26 % !)</w:t>
      </w:r>
      <w:r w:rsidR="00CF62E0" w:rsidRPr="001733E9">
        <w:rPr>
          <w:bCs/>
        </w:rPr>
        <w:t>. La contractualisation a été moindre</w:t>
      </w:r>
      <w:r w:rsidR="00326C4A">
        <w:rPr>
          <w:bCs/>
        </w:rPr>
        <w:t>,</w:t>
      </w:r>
      <w:r w:rsidR="00CF62E0" w:rsidRPr="001733E9">
        <w:rPr>
          <w:bCs/>
        </w:rPr>
        <w:t xml:space="preserve"> et le rendement meilleur cette année (+ 9 % par rapport à </w:t>
      </w:r>
      <w:r w:rsidR="00326C4A">
        <w:rPr>
          <w:bCs/>
        </w:rPr>
        <w:t>2020</w:t>
      </w:r>
      <w:r w:rsidR="00CF62E0" w:rsidRPr="001733E9">
        <w:rPr>
          <w:bCs/>
        </w:rPr>
        <w:t xml:space="preserve">) apporte plus de tonnes libres. </w:t>
      </w:r>
      <w:r w:rsidR="001733E9" w:rsidRPr="001733E9">
        <w:rPr>
          <w:bCs/>
        </w:rPr>
        <w:t>Le</w:t>
      </w:r>
      <w:r w:rsidR="00A37CBE" w:rsidRPr="001733E9">
        <w:rPr>
          <w:bCs/>
        </w:rPr>
        <w:t xml:space="preserve"> </w:t>
      </w:r>
      <w:r w:rsidR="00390162" w:rsidRPr="001733E9">
        <w:rPr>
          <w:bCs/>
        </w:rPr>
        <w:t xml:space="preserve">stock </w:t>
      </w:r>
      <w:r w:rsidR="001733E9" w:rsidRPr="001733E9">
        <w:rPr>
          <w:bCs/>
        </w:rPr>
        <w:t xml:space="preserve">actuel </w:t>
      </w:r>
      <w:r w:rsidR="00390162" w:rsidRPr="001733E9">
        <w:rPr>
          <w:bCs/>
        </w:rPr>
        <w:t xml:space="preserve">représente </w:t>
      </w:r>
      <w:r w:rsidR="001733E9" w:rsidRPr="001733E9">
        <w:rPr>
          <w:bCs/>
        </w:rPr>
        <w:t>8</w:t>
      </w:r>
      <w:r w:rsidR="00390162" w:rsidRPr="001733E9">
        <w:rPr>
          <w:bCs/>
        </w:rPr>
        <w:t>0 % de la production initiale</w:t>
      </w:r>
      <w:r w:rsidR="001733E9" w:rsidRPr="001733E9">
        <w:rPr>
          <w:bCs/>
        </w:rPr>
        <w:t xml:space="preserve"> (contre 60 % l’an dernier), en ligne avec les années 2017 à 2019.</w:t>
      </w:r>
    </w:p>
    <w:p w14:paraId="4759CB4C" w14:textId="6F063FAA" w:rsidR="00390162" w:rsidRPr="00AB3726" w:rsidRDefault="00390162" w:rsidP="00390162">
      <w:pPr>
        <w:pStyle w:val="Paragraphedeliste"/>
        <w:ind w:left="0"/>
        <w:rPr>
          <w:bCs/>
          <w:sz w:val="16"/>
          <w:szCs w:val="16"/>
        </w:rPr>
      </w:pPr>
    </w:p>
    <w:p w14:paraId="15DFB624" w14:textId="3228CCA7" w:rsidR="00390162" w:rsidRDefault="004F2CBD" w:rsidP="00390162">
      <w:pPr>
        <w:pStyle w:val="Paragraphedeliste"/>
        <w:ind w:left="0"/>
        <w:rPr>
          <w:bCs/>
        </w:rPr>
      </w:pPr>
      <w:r w:rsidRPr="004F2CBD">
        <w:rPr>
          <w:noProof/>
        </w:rPr>
        <w:drawing>
          <wp:anchor distT="0" distB="0" distL="114300" distR="114300" simplePos="0" relativeHeight="251673600" behindDoc="0" locked="0" layoutInCell="1" allowOverlap="1" wp14:anchorId="26233DAE" wp14:editId="4A5CA931">
            <wp:simplePos x="0" y="0"/>
            <wp:positionH relativeFrom="column">
              <wp:posOffset>2107565</wp:posOffset>
            </wp:positionH>
            <wp:positionV relativeFrom="paragraph">
              <wp:posOffset>9437</wp:posOffset>
            </wp:positionV>
            <wp:extent cx="4378960" cy="2874010"/>
            <wp:effectExtent l="0" t="0" r="2540" b="25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8960" cy="287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162" w:rsidRPr="00D02419">
        <w:rPr>
          <w:rStyle w:val="Titre4Car"/>
        </w:rPr>
        <w:t>Challenger :</w:t>
      </w:r>
      <w:r w:rsidR="00390162">
        <w:rPr>
          <w:bCs/>
        </w:rPr>
        <w:t xml:space="preserve"> </w:t>
      </w:r>
      <w:r w:rsidR="002A42C9">
        <w:rPr>
          <w:bCs/>
        </w:rPr>
        <w:t>Comparé à l’an dernier, l</w:t>
      </w:r>
      <w:r w:rsidR="001733E9">
        <w:rPr>
          <w:bCs/>
        </w:rPr>
        <w:t>a baisse de surface est compensée par le meilleur rendement (+7,8 t/ha !)</w:t>
      </w:r>
      <w:r w:rsidR="002A42C9">
        <w:rPr>
          <w:bCs/>
        </w:rPr>
        <w:t>.</w:t>
      </w:r>
      <w:r w:rsidR="001733E9">
        <w:rPr>
          <w:bCs/>
        </w:rPr>
        <w:t xml:space="preserve">  </w:t>
      </w:r>
      <w:r w:rsidR="00390162" w:rsidRPr="00326C4A">
        <w:rPr>
          <w:bCs/>
        </w:rPr>
        <w:t xml:space="preserve">Les stocks </w:t>
      </w:r>
      <w:r w:rsidR="002A42C9" w:rsidRPr="00326C4A">
        <w:rPr>
          <w:bCs/>
        </w:rPr>
        <w:t>actuels</w:t>
      </w:r>
      <w:r w:rsidR="00390162" w:rsidRPr="00326C4A">
        <w:rPr>
          <w:bCs/>
        </w:rPr>
        <w:t xml:space="preserve"> sont estimés à 2</w:t>
      </w:r>
      <w:r w:rsidR="002A42C9" w:rsidRPr="00326C4A">
        <w:rPr>
          <w:bCs/>
        </w:rPr>
        <w:t>9</w:t>
      </w:r>
      <w:r w:rsidR="00390162" w:rsidRPr="00326C4A">
        <w:rPr>
          <w:bCs/>
        </w:rPr>
        <w:t>0.000 tonnes</w:t>
      </w:r>
      <w:r w:rsidR="002A42C9" w:rsidRPr="00326C4A">
        <w:rPr>
          <w:bCs/>
        </w:rPr>
        <w:t xml:space="preserve"> contre 250.000 t en novembre 2020. Ils représentent 72 % de </w:t>
      </w:r>
      <w:r w:rsidR="00390162" w:rsidRPr="00326C4A">
        <w:rPr>
          <w:bCs/>
        </w:rPr>
        <w:t>la production initiale</w:t>
      </w:r>
      <w:r w:rsidR="002A42C9" w:rsidRPr="00326C4A">
        <w:rPr>
          <w:bCs/>
        </w:rPr>
        <w:t xml:space="preserve"> (</w:t>
      </w:r>
      <w:r w:rsidR="00326C4A" w:rsidRPr="00326C4A">
        <w:rPr>
          <w:bCs/>
        </w:rPr>
        <w:t>c’est plus que</w:t>
      </w:r>
      <w:r w:rsidR="002A42C9" w:rsidRPr="00326C4A">
        <w:rPr>
          <w:bCs/>
        </w:rPr>
        <w:t xml:space="preserve"> l’an dernier (64 %) et comparable aux 3 années précédentes) mais sont moins contractés (23 % libre, 49 % sous contrat). L</w:t>
      </w:r>
      <w:r w:rsidR="00390162" w:rsidRPr="00326C4A">
        <w:rPr>
          <w:bCs/>
        </w:rPr>
        <w:t xml:space="preserve">es volumes libres sont évalués à </w:t>
      </w:r>
      <w:r w:rsidR="00326C4A" w:rsidRPr="00326C4A">
        <w:rPr>
          <w:bCs/>
        </w:rPr>
        <w:t>9</w:t>
      </w:r>
      <w:r w:rsidR="00390162" w:rsidRPr="00326C4A">
        <w:rPr>
          <w:bCs/>
        </w:rPr>
        <w:t>0.000 tonnes</w:t>
      </w:r>
      <w:r w:rsidR="00326C4A" w:rsidRPr="00326C4A">
        <w:rPr>
          <w:bCs/>
        </w:rPr>
        <w:t xml:space="preserve">. </w:t>
      </w:r>
      <w:r w:rsidR="00390162" w:rsidRPr="00326C4A">
        <w:rPr>
          <w:bCs/>
        </w:rPr>
        <w:t>Les marchés ont dégagé jusqu’ici 1</w:t>
      </w:r>
      <w:r w:rsidR="00326C4A" w:rsidRPr="00326C4A">
        <w:rPr>
          <w:bCs/>
        </w:rPr>
        <w:t>1</w:t>
      </w:r>
      <w:r w:rsidR="00390162" w:rsidRPr="00326C4A">
        <w:rPr>
          <w:bCs/>
        </w:rPr>
        <w:t xml:space="preserve">0.000 t, dont </w:t>
      </w:r>
      <w:r w:rsidR="00326C4A" w:rsidRPr="00326C4A">
        <w:rPr>
          <w:bCs/>
        </w:rPr>
        <w:t>4</w:t>
      </w:r>
      <w:r w:rsidR="00390162" w:rsidRPr="00326C4A">
        <w:rPr>
          <w:bCs/>
        </w:rPr>
        <w:t xml:space="preserve">0.000 t en libre et </w:t>
      </w:r>
      <w:r w:rsidR="00326C4A" w:rsidRPr="00326C4A">
        <w:rPr>
          <w:bCs/>
        </w:rPr>
        <w:t>7</w:t>
      </w:r>
      <w:r w:rsidR="00390162" w:rsidRPr="00326C4A">
        <w:rPr>
          <w:bCs/>
        </w:rPr>
        <w:t>0.000 t sous contrat.</w:t>
      </w:r>
      <w:r w:rsidR="00390162">
        <w:rPr>
          <w:bCs/>
        </w:rPr>
        <w:t xml:space="preserve"> </w:t>
      </w:r>
    </w:p>
    <w:p w14:paraId="183DA34B" w14:textId="6B6F0E12" w:rsidR="001733E9" w:rsidRPr="00AB3726" w:rsidRDefault="001733E9" w:rsidP="00390162">
      <w:pPr>
        <w:pStyle w:val="Paragraphedeliste"/>
        <w:ind w:left="0"/>
        <w:rPr>
          <w:bCs/>
          <w:sz w:val="16"/>
          <w:szCs w:val="16"/>
        </w:rPr>
      </w:pPr>
    </w:p>
    <w:p w14:paraId="093A3AA8" w14:textId="6CC8BE62" w:rsidR="00390162" w:rsidRPr="00D02419" w:rsidRDefault="00F00AFD" w:rsidP="00390162">
      <w:pPr>
        <w:pStyle w:val="Paragraphedeliste"/>
        <w:ind w:left="0"/>
        <w:rPr>
          <w:highlight w:val="red"/>
        </w:rPr>
      </w:pPr>
      <w:r w:rsidRPr="00F00AFD">
        <w:rPr>
          <w:rStyle w:val="Titre4Car"/>
          <w:noProof/>
          <w:color w:val="auto"/>
          <w:spacing w:val="0"/>
        </w:rPr>
        <w:drawing>
          <wp:anchor distT="0" distB="0" distL="114300" distR="114300" simplePos="0" relativeHeight="251677696" behindDoc="0" locked="0" layoutInCell="1" allowOverlap="1" wp14:anchorId="47BD3BCC" wp14:editId="31B4A3BC">
            <wp:simplePos x="0" y="0"/>
            <wp:positionH relativeFrom="column">
              <wp:posOffset>2106930</wp:posOffset>
            </wp:positionH>
            <wp:positionV relativeFrom="page">
              <wp:posOffset>7155815</wp:posOffset>
            </wp:positionV>
            <wp:extent cx="4371340" cy="2867660"/>
            <wp:effectExtent l="0" t="0" r="0" b="889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1340"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AFD">
        <w:rPr>
          <w:rStyle w:val="Titre4Car"/>
          <w:color w:val="auto"/>
          <w:spacing w:val="0"/>
        </w:rPr>
        <w:t xml:space="preserve"> </w:t>
      </w:r>
      <w:r w:rsidR="00390162" w:rsidRPr="00D02419">
        <w:rPr>
          <w:rStyle w:val="Titre4Car"/>
        </w:rPr>
        <w:t>Bintje :</w:t>
      </w:r>
      <w:r w:rsidR="00390162" w:rsidRPr="00F14E6F">
        <w:t xml:space="preserve"> </w:t>
      </w:r>
      <w:r w:rsidR="00390162" w:rsidRPr="003918C3">
        <w:t xml:space="preserve">le stock de Bintje au 15 novembre est estimé à seulement </w:t>
      </w:r>
      <w:r w:rsidR="00390162" w:rsidRPr="003918C3">
        <w:rPr>
          <w:bCs/>
        </w:rPr>
        <w:t>2</w:t>
      </w:r>
      <w:r w:rsidR="00DF7AAA" w:rsidRPr="003918C3">
        <w:rPr>
          <w:bCs/>
        </w:rPr>
        <w:t>1</w:t>
      </w:r>
      <w:r w:rsidR="00390162" w:rsidRPr="003918C3">
        <w:rPr>
          <w:bCs/>
        </w:rPr>
        <w:t>0.000 t,</w:t>
      </w:r>
      <w:r w:rsidR="00390162" w:rsidRPr="003918C3">
        <w:t xml:space="preserve"> dont 1</w:t>
      </w:r>
      <w:r w:rsidR="00DF7AAA" w:rsidRPr="003918C3">
        <w:t>2</w:t>
      </w:r>
      <w:r w:rsidR="00390162" w:rsidRPr="003918C3">
        <w:t xml:space="preserve">0.000 t sous contrat, et 90.000 tonnes libres. C’est </w:t>
      </w:r>
      <w:r w:rsidR="00DF7AAA" w:rsidRPr="003918C3">
        <w:t>à nouveau</w:t>
      </w:r>
      <w:r w:rsidR="00390162" w:rsidRPr="003918C3">
        <w:t xml:space="preserve"> un peu moins que l’an dernier (stocks de l’ordre de </w:t>
      </w:r>
      <w:r w:rsidR="00DF7AAA" w:rsidRPr="003918C3">
        <w:t>230</w:t>
      </w:r>
      <w:r w:rsidR="00390162" w:rsidRPr="003918C3">
        <w:t xml:space="preserve">.000 tonnes). </w:t>
      </w:r>
      <w:r w:rsidR="00DF7AAA" w:rsidRPr="003918C3">
        <w:rPr>
          <w:bCs/>
        </w:rPr>
        <w:t>Ils représentent 90 % de la production initiale.</w:t>
      </w:r>
      <w:r w:rsidR="00DF7AAA" w:rsidRPr="003918C3">
        <w:rPr>
          <w:b/>
        </w:rPr>
        <w:t xml:space="preserve"> </w:t>
      </w:r>
      <w:r w:rsidR="003918C3" w:rsidRPr="003918C3">
        <w:rPr>
          <w:bCs/>
        </w:rPr>
        <w:t>Il y aurait eu très peu de dégagement depuis le début de la saison.</w:t>
      </w:r>
    </w:p>
    <w:p w14:paraId="19E8FD39" w14:textId="3E11ADFD" w:rsidR="00390162" w:rsidRPr="007936B8" w:rsidRDefault="00390162" w:rsidP="00390162">
      <w:pPr>
        <w:pStyle w:val="Paragraphedeliste"/>
        <w:ind w:left="0"/>
        <w:rPr>
          <w:sz w:val="8"/>
          <w:szCs w:val="8"/>
          <w:highlight w:val="red"/>
        </w:rPr>
      </w:pPr>
    </w:p>
    <w:p w14:paraId="29B97918" w14:textId="46DB7949" w:rsidR="00AB3726" w:rsidRDefault="00AB3726">
      <w:pPr>
        <w:jc w:val="left"/>
        <w:rPr>
          <w:rStyle w:val="Titre4Car"/>
        </w:rPr>
      </w:pPr>
      <w:r>
        <w:rPr>
          <w:rStyle w:val="Titre4Car"/>
        </w:rPr>
        <w:br w:type="page"/>
      </w:r>
    </w:p>
    <w:p w14:paraId="3B18154F" w14:textId="0A2A2684" w:rsidR="00390162" w:rsidRPr="00621B61" w:rsidRDefault="00390162" w:rsidP="00390162">
      <w:pPr>
        <w:pStyle w:val="Corpsdetexte"/>
      </w:pPr>
      <w:r w:rsidRPr="00D02419">
        <w:rPr>
          <w:rStyle w:val="Titre4Car"/>
        </w:rPr>
        <w:lastRenderedPageBreak/>
        <w:t>Autres variétés (</w:t>
      </w:r>
      <w:r w:rsidR="00137D4F">
        <w:rPr>
          <w:rStyle w:val="Titre4Car"/>
        </w:rPr>
        <w:t>à frites</w:t>
      </w:r>
      <w:r w:rsidRPr="00D02419">
        <w:rPr>
          <w:rStyle w:val="Titre4Car"/>
        </w:rPr>
        <w:t xml:space="preserve">, à chips et variétés du marché du </w:t>
      </w:r>
      <w:r w:rsidR="00466E3A" w:rsidRPr="00D02419">
        <w:rPr>
          <w:rStyle w:val="Titre4Car"/>
        </w:rPr>
        <w:t>frais</w:t>
      </w:r>
      <w:r w:rsidR="00AB3726">
        <w:rPr>
          <w:rStyle w:val="Titre4Car"/>
        </w:rPr>
        <w:t>)</w:t>
      </w:r>
      <w:r w:rsidR="00AB3726" w:rsidRPr="00D02419">
        <w:rPr>
          <w:rStyle w:val="Titre4Car"/>
        </w:rPr>
        <w:t xml:space="preserve"> :</w:t>
      </w:r>
      <w:r w:rsidRPr="00621B61">
        <w:t xml:space="preserve"> </w:t>
      </w:r>
      <w:r w:rsidRPr="00B119C5">
        <w:t xml:space="preserve">au 15 novembre, on estimait leur stock à </w:t>
      </w:r>
      <w:r w:rsidR="003918C3" w:rsidRPr="00B119C5">
        <w:t>41</w:t>
      </w:r>
      <w:r w:rsidRPr="00B119C5">
        <w:t>0.000 tonnes</w:t>
      </w:r>
      <w:r w:rsidR="003918C3" w:rsidRPr="00B119C5">
        <w:t xml:space="preserve"> (</w:t>
      </w:r>
      <w:r w:rsidRPr="00B119C5">
        <w:t xml:space="preserve">soit </w:t>
      </w:r>
      <w:r w:rsidR="003918C3" w:rsidRPr="00B119C5">
        <w:t>60</w:t>
      </w:r>
      <w:r w:rsidRPr="00B119C5">
        <w:t xml:space="preserve"> % de la récolte initiale</w:t>
      </w:r>
      <w:r w:rsidR="003918C3" w:rsidRPr="00B119C5">
        <w:t>) contre 430.000 t l’an dernier et 500.000 t de moyenne sur les 3 dernières saisons.</w:t>
      </w:r>
      <w:r w:rsidRPr="00B119C5">
        <w:t xml:space="preserve"> Les volumes dégagés depuis le début des arrachages sont estimés à 2</w:t>
      </w:r>
      <w:r w:rsidR="00D81AFA" w:rsidRPr="00B119C5">
        <w:t>8</w:t>
      </w:r>
      <w:r w:rsidRPr="00B119C5">
        <w:t>0.000 tonnes</w:t>
      </w:r>
      <w:r w:rsidR="00D81AFA" w:rsidRPr="00B119C5">
        <w:t xml:space="preserve"> (320.000 t l’an dernier</w:t>
      </w:r>
      <w:r w:rsidR="00B119C5" w:rsidRPr="00B119C5">
        <w:t>)</w:t>
      </w:r>
      <w:r w:rsidR="00D81AFA" w:rsidRPr="00B119C5">
        <w:t xml:space="preserve">. </w:t>
      </w:r>
      <w:r w:rsidRPr="00B119C5">
        <w:t xml:space="preserve">Les stocks actuels sont à 80 % contractés, </w:t>
      </w:r>
      <w:r w:rsidR="00D81AFA" w:rsidRPr="00B119C5">
        <w:t>c’est moins que l’an dernier (86 %)</w:t>
      </w:r>
      <w:r w:rsidR="00B119C5" w:rsidRPr="00B119C5">
        <w:t xml:space="preserve">, </w:t>
      </w:r>
      <w:r w:rsidRPr="00B119C5">
        <w:t xml:space="preserve">ce qui ne laisse que </w:t>
      </w:r>
      <w:r w:rsidR="00D81AFA" w:rsidRPr="00B119C5">
        <w:t>9</w:t>
      </w:r>
      <w:r w:rsidRPr="00B119C5">
        <w:t xml:space="preserve">0.000 tonnes de libre. </w:t>
      </w:r>
    </w:p>
    <w:p w14:paraId="762CE698" w14:textId="77777777" w:rsidR="00390162" w:rsidRPr="00FF2BE3" w:rsidRDefault="00390162" w:rsidP="00D02419">
      <w:pPr>
        <w:pStyle w:val="Titre3"/>
      </w:pPr>
      <w:r w:rsidRPr="00FF2BE3">
        <w:t>Conclusions :</w:t>
      </w:r>
    </w:p>
    <w:p w14:paraId="4EBDAD1A" w14:textId="3BF15197" w:rsidR="00390162" w:rsidRPr="00466E3A" w:rsidRDefault="00390162" w:rsidP="00390162">
      <w:pPr>
        <w:pStyle w:val="Paragraphedeliste"/>
        <w:ind w:left="0"/>
        <w:rPr>
          <w:szCs w:val="22"/>
        </w:rPr>
      </w:pPr>
      <w:r w:rsidRPr="00466E3A">
        <w:rPr>
          <w:szCs w:val="22"/>
        </w:rPr>
        <w:t>Sur base de l’enquête du 15 novembre auprès de 207 agriculteurs belges menée par la collaboration Fiwap/Carah/PCA/Inagro, la production nationale brute de pommes de terre de consommation (toutes variétés) s’élève à 4,</w:t>
      </w:r>
      <w:r w:rsidR="00B119C5" w:rsidRPr="00466E3A">
        <w:rPr>
          <w:szCs w:val="22"/>
        </w:rPr>
        <w:t>2</w:t>
      </w:r>
      <w:r w:rsidRPr="00466E3A">
        <w:rPr>
          <w:szCs w:val="22"/>
        </w:rPr>
        <w:t xml:space="preserve">4 millions de tonnes. Au moment de l’enquête, de l’ordre de </w:t>
      </w:r>
      <w:r w:rsidR="00B119C5" w:rsidRPr="00466E3A">
        <w:rPr>
          <w:szCs w:val="22"/>
        </w:rPr>
        <w:t xml:space="preserve">1.500 ha à récolter (soit +/- </w:t>
      </w:r>
      <w:r w:rsidRPr="00466E3A">
        <w:rPr>
          <w:szCs w:val="22"/>
        </w:rPr>
        <w:t xml:space="preserve">1,5 % </w:t>
      </w:r>
      <w:r w:rsidR="00B119C5" w:rsidRPr="00466E3A">
        <w:rPr>
          <w:szCs w:val="22"/>
        </w:rPr>
        <w:t xml:space="preserve">des surfaces) </w:t>
      </w:r>
      <w:r w:rsidRPr="00466E3A">
        <w:rPr>
          <w:szCs w:val="22"/>
        </w:rPr>
        <w:t xml:space="preserve">restaient à récolter (soit entre 1.000 et 1.500 ha), dont </w:t>
      </w:r>
      <w:r w:rsidR="00B119C5" w:rsidRPr="00466E3A">
        <w:rPr>
          <w:szCs w:val="22"/>
        </w:rPr>
        <w:t>environ 3</w:t>
      </w:r>
      <w:r w:rsidR="00814E32" w:rsidRPr="00466E3A">
        <w:rPr>
          <w:szCs w:val="22"/>
        </w:rPr>
        <w:t>5</w:t>
      </w:r>
      <w:r w:rsidR="00B119C5" w:rsidRPr="00466E3A">
        <w:rPr>
          <w:szCs w:val="22"/>
        </w:rPr>
        <w:t>0 ha</w:t>
      </w:r>
      <w:r w:rsidRPr="00466E3A">
        <w:rPr>
          <w:szCs w:val="22"/>
        </w:rPr>
        <w:t xml:space="preserve"> sont considérés par les producteurs comme définitivement perdus. Au rendement moyen des variétés de conservation (4</w:t>
      </w:r>
      <w:r w:rsidR="00814E32" w:rsidRPr="00466E3A">
        <w:rPr>
          <w:szCs w:val="22"/>
        </w:rPr>
        <w:t>7,4</w:t>
      </w:r>
      <w:r w:rsidRPr="00466E3A">
        <w:rPr>
          <w:szCs w:val="22"/>
        </w:rPr>
        <w:t xml:space="preserve"> t/ha), cela représente une perte de production de l’ordre de </w:t>
      </w:r>
      <w:r w:rsidR="00814E32" w:rsidRPr="00466E3A">
        <w:rPr>
          <w:szCs w:val="22"/>
        </w:rPr>
        <w:t>15</w:t>
      </w:r>
      <w:r w:rsidRPr="00466E3A">
        <w:rPr>
          <w:szCs w:val="22"/>
        </w:rPr>
        <w:t xml:space="preserve">.000 tonnes. </w:t>
      </w:r>
      <w:r w:rsidRPr="00466E3A">
        <w:rPr>
          <w:b/>
          <w:bCs/>
          <w:szCs w:val="22"/>
        </w:rPr>
        <w:t>La récolte belge 202</w:t>
      </w:r>
      <w:r w:rsidR="00814E32" w:rsidRPr="00466E3A">
        <w:rPr>
          <w:b/>
          <w:bCs/>
          <w:szCs w:val="22"/>
        </w:rPr>
        <w:t>1</w:t>
      </w:r>
      <w:r w:rsidRPr="00466E3A">
        <w:rPr>
          <w:b/>
          <w:bCs/>
          <w:szCs w:val="22"/>
        </w:rPr>
        <w:t xml:space="preserve"> peut donc être estimée à 4,</w:t>
      </w:r>
      <w:r w:rsidR="00CF4E7E" w:rsidRPr="00466E3A">
        <w:rPr>
          <w:b/>
          <w:bCs/>
          <w:szCs w:val="22"/>
        </w:rPr>
        <w:t>2</w:t>
      </w:r>
      <w:r w:rsidR="00466E3A">
        <w:rPr>
          <w:b/>
          <w:bCs/>
          <w:szCs w:val="22"/>
        </w:rPr>
        <w:t>4</w:t>
      </w:r>
      <w:r w:rsidRPr="00466E3A">
        <w:rPr>
          <w:b/>
          <w:bCs/>
          <w:szCs w:val="22"/>
        </w:rPr>
        <w:t xml:space="preserve"> Mt, </w:t>
      </w:r>
      <w:r w:rsidR="00CF4E7E" w:rsidRPr="00466E3A">
        <w:rPr>
          <w:b/>
          <w:bCs/>
          <w:szCs w:val="22"/>
        </w:rPr>
        <w:t>en baisse de 1,9 % (soit 80.000 t) par rapport</w:t>
      </w:r>
      <w:r w:rsidR="00814E32" w:rsidRPr="00466E3A">
        <w:rPr>
          <w:b/>
          <w:bCs/>
          <w:szCs w:val="22"/>
        </w:rPr>
        <w:t xml:space="preserve"> à la récolte 2020. Le meilleur rendement moyen (+2,5 t/ha) a </w:t>
      </w:r>
      <w:r w:rsidR="00137D4F">
        <w:rPr>
          <w:b/>
          <w:bCs/>
          <w:szCs w:val="22"/>
        </w:rPr>
        <w:t xml:space="preserve">quasi </w:t>
      </w:r>
      <w:r w:rsidR="00814E32" w:rsidRPr="00466E3A">
        <w:rPr>
          <w:b/>
          <w:bCs/>
          <w:szCs w:val="22"/>
        </w:rPr>
        <w:t>compensé la baisse de surface (-7.000 ha)</w:t>
      </w:r>
      <w:r w:rsidR="00CF4E7E" w:rsidRPr="00466E3A">
        <w:rPr>
          <w:b/>
          <w:bCs/>
          <w:szCs w:val="22"/>
        </w:rPr>
        <w:t>.</w:t>
      </w:r>
      <w:r w:rsidRPr="00466E3A">
        <w:rPr>
          <w:b/>
          <w:bCs/>
          <w:szCs w:val="22"/>
        </w:rPr>
        <w:t xml:space="preserve"> </w:t>
      </w:r>
    </w:p>
    <w:p w14:paraId="5DA6A7F1" w14:textId="59C355C1" w:rsidR="00390162" w:rsidRPr="00466E3A" w:rsidRDefault="00390162" w:rsidP="00390162">
      <w:pPr>
        <w:pStyle w:val="Paragraphedeliste"/>
        <w:ind w:left="0"/>
        <w:rPr>
          <w:szCs w:val="22"/>
        </w:rPr>
      </w:pPr>
      <w:r w:rsidRPr="00466E3A">
        <w:rPr>
          <w:szCs w:val="22"/>
        </w:rPr>
        <w:t xml:space="preserve">Dans la production belge, Fontane </w:t>
      </w:r>
      <w:r w:rsidR="00CF4E7E" w:rsidRPr="00466E3A">
        <w:rPr>
          <w:szCs w:val="22"/>
        </w:rPr>
        <w:t xml:space="preserve">domine largement </w:t>
      </w:r>
      <w:r w:rsidRPr="00466E3A">
        <w:rPr>
          <w:szCs w:val="22"/>
        </w:rPr>
        <w:t>avec 2,</w:t>
      </w:r>
      <w:r w:rsidR="009A0A4F" w:rsidRPr="00466E3A">
        <w:rPr>
          <w:szCs w:val="22"/>
        </w:rPr>
        <w:t>31</w:t>
      </w:r>
      <w:r w:rsidRPr="00466E3A">
        <w:rPr>
          <w:szCs w:val="22"/>
        </w:rPr>
        <w:t xml:space="preserve"> Mt à elle seule (soit </w:t>
      </w:r>
      <w:r w:rsidR="009A0A4F" w:rsidRPr="00466E3A">
        <w:rPr>
          <w:szCs w:val="22"/>
        </w:rPr>
        <w:t>55</w:t>
      </w:r>
      <w:r w:rsidRPr="00466E3A">
        <w:rPr>
          <w:szCs w:val="22"/>
        </w:rPr>
        <w:t xml:space="preserve"> %), </w:t>
      </w:r>
      <w:r w:rsidR="009A0A4F" w:rsidRPr="00466E3A">
        <w:rPr>
          <w:szCs w:val="22"/>
        </w:rPr>
        <w:t>suivie par Challenger (10 %</w:t>
      </w:r>
      <w:r w:rsidR="00AB3726">
        <w:rPr>
          <w:szCs w:val="22"/>
        </w:rPr>
        <w:t>)</w:t>
      </w:r>
      <w:r w:rsidR="009A0A4F" w:rsidRPr="00466E3A">
        <w:rPr>
          <w:szCs w:val="22"/>
        </w:rPr>
        <w:t>, Innovator (8 %) et Bintje (5 %).</w:t>
      </w:r>
    </w:p>
    <w:p w14:paraId="5D85BF29" w14:textId="4154C8A4" w:rsidR="00390162" w:rsidRPr="00466E3A" w:rsidRDefault="00390162" w:rsidP="00390162">
      <w:pPr>
        <w:pStyle w:val="Paragraphedeliste"/>
        <w:ind w:left="0"/>
        <w:rPr>
          <w:szCs w:val="22"/>
        </w:rPr>
      </w:pPr>
      <w:r w:rsidRPr="00466E3A">
        <w:rPr>
          <w:szCs w:val="22"/>
        </w:rPr>
        <w:t>Le rendement moyen (hâtives comprises) atteint 4</w:t>
      </w:r>
      <w:r w:rsidR="009A0A4F" w:rsidRPr="00466E3A">
        <w:rPr>
          <w:szCs w:val="22"/>
        </w:rPr>
        <w:t>7,</w:t>
      </w:r>
      <w:r w:rsidR="00AB3726">
        <w:rPr>
          <w:szCs w:val="22"/>
        </w:rPr>
        <w:t>3</w:t>
      </w:r>
      <w:r w:rsidRPr="00466E3A">
        <w:rPr>
          <w:szCs w:val="22"/>
        </w:rPr>
        <w:t xml:space="preserve"> t/ha,</w:t>
      </w:r>
      <w:r w:rsidR="009A0A4F" w:rsidRPr="00466E3A">
        <w:rPr>
          <w:szCs w:val="22"/>
        </w:rPr>
        <w:t xml:space="preserve"> avec </w:t>
      </w:r>
      <w:r w:rsidR="00DA75C2" w:rsidRPr="00466E3A">
        <w:rPr>
          <w:szCs w:val="22"/>
        </w:rPr>
        <w:t>un</w:t>
      </w:r>
      <w:r w:rsidR="009A0A4F" w:rsidRPr="00466E3A">
        <w:rPr>
          <w:szCs w:val="22"/>
        </w:rPr>
        <w:t xml:space="preserve"> rendement plus élevé en </w:t>
      </w:r>
      <w:r w:rsidR="00DA75C2" w:rsidRPr="00466E3A">
        <w:rPr>
          <w:szCs w:val="22"/>
        </w:rPr>
        <w:t>Challenger (54,2 t/ha) par rapport aux autres variétés (44 à 48 t/ha).</w:t>
      </w:r>
      <w:r w:rsidRPr="00466E3A">
        <w:rPr>
          <w:szCs w:val="22"/>
        </w:rPr>
        <w:t xml:space="preserve"> </w:t>
      </w:r>
      <w:r w:rsidR="00DA75C2" w:rsidRPr="00466E3A">
        <w:rPr>
          <w:szCs w:val="22"/>
        </w:rPr>
        <w:t xml:space="preserve">Il s’agit de rendements bruts sortie champ : pour évaluer le rendement net on gardera en tête la proportion considérable de cœur creux et de crevasses de croissance en Fontane et le risque général de mildiou et/ou de pourritures humides sur tubercules. </w:t>
      </w:r>
      <w:r w:rsidR="00502AC9">
        <w:rPr>
          <w:szCs w:val="22"/>
        </w:rPr>
        <w:t>T</w:t>
      </w:r>
      <w:r w:rsidR="00502AC9" w:rsidRPr="00466E3A">
        <w:rPr>
          <w:szCs w:val="22"/>
        </w:rPr>
        <w:t>out comme en 2019 et 2020</w:t>
      </w:r>
      <w:r w:rsidR="00502AC9">
        <w:rPr>
          <w:szCs w:val="22"/>
        </w:rPr>
        <w:t>, l</w:t>
      </w:r>
      <w:r w:rsidRPr="00466E3A">
        <w:rPr>
          <w:szCs w:val="22"/>
        </w:rPr>
        <w:t>’enquête a aussi confirmé les rendements meilleurs en Flandre qu’en Wallonie</w:t>
      </w:r>
      <w:r w:rsidR="00502AC9">
        <w:rPr>
          <w:szCs w:val="22"/>
        </w:rPr>
        <w:t xml:space="preserve"> (précipitations mieux réparties et moins intenses / destructives en Flandre).</w:t>
      </w:r>
      <w:r w:rsidR="00DA75C2" w:rsidRPr="00466E3A">
        <w:rPr>
          <w:szCs w:val="22"/>
        </w:rPr>
        <w:t xml:space="preserve"> </w:t>
      </w:r>
    </w:p>
    <w:p w14:paraId="6F037656" w14:textId="77159E76" w:rsidR="00390162" w:rsidRPr="00466E3A" w:rsidRDefault="00390162" w:rsidP="00390162">
      <w:pPr>
        <w:pStyle w:val="Paragraphedeliste"/>
        <w:ind w:left="0"/>
        <w:rPr>
          <w:sz w:val="4"/>
          <w:szCs w:val="4"/>
          <w:highlight w:val="red"/>
        </w:rPr>
      </w:pPr>
      <w:r w:rsidRPr="00466E3A">
        <w:rPr>
          <w:szCs w:val="22"/>
          <w:highlight w:val="red"/>
        </w:rPr>
        <w:t xml:space="preserve"> </w:t>
      </w:r>
    </w:p>
    <w:p w14:paraId="036011F8" w14:textId="4BF0F114" w:rsidR="004F2CBD" w:rsidRDefault="00502AC9">
      <w:pPr>
        <w:jc w:val="left"/>
        <w:rPr>
          <w:szCs w:val="22"/>
        </w:rPr>
      </w:pPr>
      <w:r w:rsidRPr="00FF54BB">
        <w:rPr>
          <w:noProof/>
        </w:rPr>
        <w:drawing>
          <wp:anchor distT="0" distB="0" distL="114300" distR="114300" simplePos="0" relativeHeight="251676672" behindDoc="0" locked="0" layoutInCell="1" allowOverlap="1" wp14:anchorId="755D5D43" wp14:editId="4DAA9151">
            <wp:simplePos x="0" y="0"/>
            <wp:positionH relativeFrom="margin">
              <wp:align>left</wp:align>
            </wp:positionH>
            <wp:positionV relativeFrom="page">
              <wp:posOffset>5524500</wp:posOffset>
            </wp:positionV>
            <wp:extent cx="6410325" cy="4400550"/>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032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FB767" w14:textId="298B79B9" w:rsidR="00390162" w:rsidRPr="00466E3A" w:rsidRDefault="00390162" w:rsidP="00390162">
      <w:pPr>
        <w:pStyle w:val="Paragraphedeliste"/>
        <w:ind w:left="0"/>
        <w:rPr>
          <w:szCs w:val="22"/>
        </w:rPr>
      </w:pPr>
      <w:r w:rsidRPr="00466E3A">
        <w:rPr>
          <w:szCs w:val="22"/>
        </w:rPr>
        <w:lastRenderedPageBreak/>
        <w:t>Les stocks au 1</w:t>
      </w:r>
      <w:r w:rsidR="00BC4CBE" w:rsidRPr="00466E3A">
        <w:rPr>
          <w:szCs w:val="22"/>
        </w:rPr>
        <w:t>5</w:t>
      </w:r>
      <w:r w:rsidRPr="00466E3A">
        <w:rPr>
          <w:szCs w:val="22"/>
        </w:rPr>
        <w:t xml:space="preserve"> novembre étaient évalués à environ 3,2</w:t>
      </w:r>
      <w:r w:rsidR="00BC4CBE" w:rsidRPr="00466E3A">
        <w:rPr>
          <w:szCs w:val="22"/>
        </w:rPr>
        <w:t>6</w:t>
      </w:r>
      <w:r w:rsidRPr="00466E3A">
        <w:rPr>
          <w:szCs w:val="22"/>
        </w:rPr>
        <w:t xml:space="preserve"> Mt, </w:t>
      </w:r>
      <w:r w:rsidR="00BC4CBE" w:rsidRPr="00466E3A">
        <w:rPr>
          <w:szCs w:val="22"/>
        </w:rPr>
        <w:t xml:space="preserve">en ligne avec les années récentes. </w:t>
      </w:r>
      <w:r w:rsidR="007255D7" w:rsidRPr="00466E3A">
        <w:rPr>
          <w:szCs w:val="22"/>
        </w:rPr>
        <w:t>Depuis le début des arrachages, les marchés ont dégagé 980.000 t (hâtives comprises), soit 100.000 t de moins que l’an dernier et que la moyenne des 3 dernières années. L</w:t>
      </w:r>
      <w:r w:rsidR="00BC4CBE" w:rsidRPr="00466E3A">
        <w:rPr>
          <w:szCs w:val="22"/>
        </w:rPr>
        <w:t xml:space="preserve">es stocks </w:t>
      </w:r>
      <w:r w:rsidR="007255D7" w:rsidRPr="00466E3A">
        <w:rPr>
          <w:szCs w:val="22"/>
        </w:rPr>
        <w:t xml:space="preserve">actuels </w:t>
      </w:r>
      <w:r w:rsidR="00BC4CBE" w:rsidRPr="00466E3A">
        <w:rPr>
          <w:szCs w:val="22"/>
        </w:rPr>
        <w:t>restent majoritairement sous contrat, mais pour toutes les variétés et par rapport aux 3 dernières saisons, on identifie une proportion plus élevée de volumes libres. Cela résulte du meilleur rendement, et d’une moindre contractualisation initiale par les producteurs. La hausse des coûts de production</w:t>
      </w:r>
      <w:r w:rsidR="00502AC9">
        <w:rPr>
          <w:szCs w:val="22"/>
        </w:rPr>
        <w:t xml:space="preserve">, les difficultés techniques et/ou financières en matière de conservation </w:t>
      </w:r>
      <w:proofErr w:type="gramStart"/>
      <w:r w:rsidR="00502AC9">
        <w:rPr>
          <w:szCs w:val="22"/>
        </w:rPr>
        <w:t>suite au</w:t>
      </w:r>
      <w:proofErr w:type="gramEnd"/>
      <w:r w:rsidR="00502AC9">
        <w:rPr>
          <w:szCs w:val="22"/>
        </w:rPr>
        <w:t xml:space="preserve"> retrait du CIPC,</w:t>
      </w:r>
      <w:r w:rsidR="00BC4CBE" w:rsidRPr="00466E3A">
        <w:rPr>
          <w:szCs w:val="22"/>
        </w:rPr>
        <w:t xml:space="preserve"> et </w:t>
      </w:r>
      <w:r w:rsidR="00502AC9">
        <w:rPr>
          <w:szCs w:val="22"/>
        </w:rPr>
        <w:t>l</w:t>
      </w:r>
      <w:r w:rsidR="00BC4CBE" w:rsidRPr="00466E3A">
        <w:rPr>
          <w:szCs w:val="22"/>
        </w:rPr>
        <w:t xml:space="preserve">es risques climatiques </w:t>
      </w:r>
      <w:r w:rsidR="00502AC9">
        <w:rPr>
          <w:szCs w:val="22"/>
        </w:rPr>
        <w:t xml:space="preserve">croissants </w:t>
      </w:r>
      <w:r w:rsidR="00BC4CBE" w:rsidRPr="00466E3A">
        <w:rPr>
          <w:szCs w:val="22"/>
        </w:rPr>
        <w:t xml:space="preserve">ont découragé certains producteurs à produire (d’où les surfaces en baisse) et/ou à signer des contrats dont les hausses de prix n’ont pas toujours été jugées suffisantes. Un signal fort vers l’industrie dont les besoins (hors crise sanitaire) restent en augmentation. </w:t>
      </w:r>
    </w:p>
    <w:p w14:paraId="40D39F11" w14:textId="566F13F0" w:rsidR="007255D7" w:rsidRPr="00466E3A" w:rsidRDefault="007255D7" w:rsidP="00390162">
      <w:pPr>
        <w:pStyle w:val="Paragraphedeliste"/>
        <w:ind w:left="0"/>
        <w:rPr>
          <w:szCs w:val="22"/>
        </w:rPr>
      </w:pPr>
      <w:r w:rsidRPr="00466E3A">
        <w:rPr>
          <w:szCs w:val="22"/>
        </w:rPr>
        <w:t xml:space="preserve">Globalement, et au vu de l’activité industrielle soutenue, et sous réserve de perturbations sanitaires majeures, les stocks belges semblent </w:t>
      </w:r>
      <w:proofErr w:type="gramStart"/>
      <w:r w:rsidR="00081070">
        <w:rPr>
          <w:szCs w:val="22"/>
        </w:rPr>
        <w:t xml:space="preserve">au minimum </w:t>
      </w:r>
      <w:r w:rsidRPr="00466E3A">
        <w:rPr>
          <w:szCs w:val="22"/>
        </w:rPr>
        <w:t>équilibrés</w:t>
      </w:r>
      <w:proofErr w:type="gramEnd"/>
      <w:r w:rsidRPr="00466E3A">
        <w:rPr>
          <w:szCs w:val="22"/>
        </w:rPr>
        <w:t xml:space="preserve"> avec les besoins des marchés. </w:t>
      </w:r>
    </w:p>
    <w:p w14:paraId="21736552" w14:textId="593913A2" w:rsidR="00FF54BB" w:rsidRDefault="00FF54BB" w:rsidP="00390162">
      <w:pPr>
        <w:pStyle w:val="Paragraphedeliste"/>
        <w:ind w:left="0"/>
        <w:rPr>
          <w:b/>
          <w:sz w:val="23"/>
          <w:szCs w:val="23"/>
          <w:highlight w:val="red"/>
        </w:rPr>
      </w:pPr>
    </w:p>
    <w:p w14:paraId="1A0B00A6" w14:textId="4BC3B0C7" w:rsidR="00FF54BB" w:rsidRPr="00C61ADE" w:rsidRDefault="00FF54BB" w:rsidP="00390162">
      <w:pPr>
        <w:pStyle w:val="Paragraphedeliste"/>
        <w:ind w:left="0"/>
        <w:rPr>
          <w:b/>
          <w:sz w:val="23"/>
          <w:szCs w:val="23"/>
          <w:highlight w:val="red"/>
        </w:rPr>
      </w:pPr>
      <w:r w:rsidRPr="00FF54BB">
        <w:rPr>
          <w:noProof/>
        </w:rPr>
        <w:drawing>
          <wp:inline distT="0" distB="0" distL="0" distR="0" wp14:anchorId="027CC5AE" wp14:editId="4C7FEE87">
            <wp:extent cx="6482281" cy="358883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1819" cy="3594115"/>
                    </a:xfrm>
                    <a:prstGeom prst="rect">
                      <a:avLst/>
                    </a:prstGeom>
                    <a:noFill/>
                    <a:ln>
                      <a:noFill/>
                    </a:ln>
                  </pic:spPr>
                </pic:pic>
              </a:graphicData>
            </a:graphic>
          </wp:inline>
        </w:drawing>
      </w:r>
    </w:p>
    <w:p w14:paraId="1A73E5A8" w14:textId="77777777" w:rsidR="00390162" w:rsidRPr="00567101" w:rsidRDefault="00390162" w:rsidP="00390162">
      <w:pPr>
        <w:pStyle w:val="Paragraphedeliste"/>
        <w:ind w:left="0"/>
        <w:rPr>
          <w:sz w:val="16"/>
          <w:szCs w:val="16"/>
        </w:rPr>
      </w:pPr>
    </w:p>
    <w:p w14:paraId="6B3E11F5" w14:textId="77777777" w:rsidR="00390162" w:rsidRPr="003B6B1F" w:rsidRDefault="00390162" w:rsidP="00390162">
      <w:pPr>
        <w:pStyle w:val="Corpsdetexte"/>
        <w:rPr>
          <w:b/>
          <w:sz w:val="21"/>
          <w:szCs w:val="21"/>
        </w:rPr>
      </w:pPr>
      <w:r w:rsidRPr="00567101">
        <w:rPr>
          <w:b/>
          <w:sz w:val="21"/>
          <w:szCs w:val="21"/>
        </w:rPr>
        <w:t xml:space="preserve">Message élaboré par la Fiwap dans le cadre du Centre Pilote Pomme de terre cofinancé par le SPW. </w:t>
      </w:r>
      <w:r w:rsidRPr="003B6B1F">
        <w:rPr>
          <w:b/>
          <w:sz w:val="21"/>
          <w:szCs w:val="21"/>
        </w:rPr>
        <w:t>Sources : Fiwap (Gembloux), Carah (Ath) et PCA/Inagro (Kruishoutem - Beitem).</w:t>
      </w:r>
    </w:p>
    <w:p w14:paraId="4743C4A0" w14:textId="77777777" w:rsidR="00390162" w:rsidRPr="003B6B1F" w:rsidRDefault="00390162" w:rsidP="00390162">
      <w:pPr>
        <w:pStyle w:val="Corpsdetexte"/>
        <w:rPr>
          <w:b/>
          <w:szCs w:val="22"/>
        </w:rPr>
      </w:pPr>
    </w:p>
    <w:tbl>
      <w:tblPr>
        <w:tblW w:w="7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352"/>
        <w:gridCol w:w="2436"/>
      </w:tblGrid>
      <w:tr w:rsidR="00390162" w:rsidRPr="001E3F7A" w14:paraId="10867F0A" w14:textId="77777777" w:rsidTr="00AB66B3">
        <w:trPr>
          <w:jc w:val="center"/>
        </w:trPr>
        <w:tc>
          <w:tcPr>
            <w:tcW w:w="2418" w:type="dxa"/>
          </w:tcPr>
          <w:p w14:paraId="0DDAFD7A" w14:textId="77777777" w:rsidR="00390162" w:rsidRPr="00567101" w:rsidRDefault="00390162" w:rsidP="00AB66B3">
            <w:pPr>
              <w:pStyle w:val="Corpsdetexte"/>
              <w:jc w:val="center"/>
              <w:rPr>
                <w:bCs/>
                <w:szCs w:val="22"/>
              </w:rPr>
            </w:pPr>
            <w:r>
              <w:rPr>
                <w:bCs/>
                <w:noProof/>
                <w:szCs w:val="22"/>
              </w:rPr>
              <w:drawing>
                <wp:inline distT="0" distB="0" distL="0" distR="0" wp14:anchorId="0A6970DC" wp14:editId="0A1B6927">
                  <wp:extent cx="1712518" cy="824037"/>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batpjegh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7436" cy="840839"/>
                          </a:xfrm>
                          <a:prstGeom prst="rect">
                            <a:avLst/>
                          </a:prstGeom>
                        </pic:spPr>
                      </pic:pic>
                    </a:graphicData>
                  </a:graphic>
                </wp:inline>
              </w:drawing>
            </w:r>
          </w:p>
        </w:tc>
        <w:tc>
          <w:tcPr>
            <w:tcW w:w="2505" w:type="dxa"/>
          </w:tcPr>
          <w:p w14:paraId="253AF283" w14:textId="77777777" w:rsidR="00390162" w:rsidRPr="00567101" w:rsidRDefault="00390162" w:rsidP="00AB66B3">
            <w:pPr>
              <w:pStyle w:val="Corpsdetexte"/>
              <w:jc w:val="center"/>
              <w:rPr>
                <w:bCs/>
                <w:szCs w:val="22"/>
              </w:rPr>
            </w:pPr>
            <w:r w:rsidRPr="00567101">
              <w:rPr>
                <w:bCs/>
                <w:noProof/>
                <w:szCs w:val="22"/>
              </w:rPr>
              <w:drawing>
                <wp:inline distT="0" distB="0" distL="0" distR="0" wp14:anchorId="589DA1FE" wp14:editId="325C84E6">
                  <wp:extent cx="1356984" cy="739775"/>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PP.jpg"/>
                          <pic:cNvPicPr/>
                        </pic:nvPicPr>
                        <pic:blipFill>
                          <a:blip r:embed="rId8">
                            <a:extLst>
                              <a:ext uri="{28A0092B-C50C-407E-A947-70E740481C1C}">
                                <a14:useLocalDpi xmlns:a14="http://schemas.microsoft.com/office/drawing/2010/main" val="0"/>
                              </a:ext>
                            </a:extLst>
                          </a:blip>
                          <a:stretch>
                            <a:fillRect/>
                          </a:stretch>
                        </pic:blipFill>
                        <pic:spPr>
                          <a:xfrm>
                            <a:off x="0" y="0"/>
                            <a:ext cx="1378986" cy="751770"/>
                          </a:xfrm>
                          <a:prstGeom prst="rect">
                            <a:avLst/>
                          </a:prstGeom>
                        </pic:spPr>
                      </pic:pic>
                    </a:graphicData>
                  </a:graphic>
                </wp:inline>
              </w:drawing>
            </w:r>
          </w:p>
        </w:tc>
        <w:tc>
          <w:tcPr>
            <w:tcW w:w="2089" w:type="dxa"/>
          </w:tcPr>
          <w:p w14:paraId="6176401D" w14:textId="77777777" w:rsidR="00390162" w:rsidRPr="00567101" w:rsidRDefault="00390162" w:rsidP="00AB66B3">
            <w:pPr>
              <w:pStyle w:val="Corpsdetexte"/>
              <w:jc w:val="center"/>
              <w:rPr>
                <w:bCs/>
                <w:szCs w:val="22"/>
              </w:rPr>
            </w:pPr>
            <w:r w:rsidRPr="00567101">
              <w:rPr>
                <w:bCs/>
                <w:noProof/>
                <w:szCs w:val="22"/>
              </w:rPr>
              <w:drawing>
                <wp:inline distT="0" distB="0" distL="0" distR="0" wp14:anchorId="226331D7" wp14:editId="527BC71E">
                  <wp:extent cx="1409700" cy="740094"/>
                  <wp:effectExtent l="0" t="0" r="0" b="3175"/>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4729" cy="768984"/>
                          </a:xfrm>
                          <a:prstGeom prst="rect">
                            <a:avLst/>
                          </a:prstGeom>
                        </pic:spPr>
                      </pic:pic>
                    </a:graphicData>
                  </a:graphic>
                </wp:inline>
              </w:drawing>
            </w:r>
          </w:p>
        </w:tc>
      </w:tr>
    </w:tbl>
    <w:p w14:paraId="1BE7243C" w14:textId="77777777" w:rsidR="00390162" w:rsidRPr="004F2F25" w:rsidRDefault="00390162" w:rsidP="00466E3A"/>
    <w:sectPr w:rsidR="00390162" w:rsidRPr="004F2F25" w:rsidSect="002F48AB">
      <w:headerReference w:type="even" r:id="rId25"/>
      <w:headerReference w:type="default" r:id="rId26"/>
      <w:type w:val="continuous"/>
      <w:pgSz w:w="11906" w:h="16838" w:code="9"/>
      <w:pgMar w:top="851" w:right="851" w:bottom="993" w:left="851"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7F13C" w14:textId="77777777" w:rsidR="00E97A33" w:rsidRDefault="00E97A33">
      <w:r>
        <w:separator/>
      </w:r>
    </w:p>
  </w:endnote>
  <w:endnote w:type="continuationSeparator" w:id="0">
    <w:p w14:paraId="7BA689A6" w14:textId="77777777" w:rsidR="00E97A33" w:rsidRDefault="00E97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044C" w14:textId="2FB4730D" w:rsidR="00C95EDE" w:rsidRPr="00C95EDE" w:rsidRDefault="00C95EDE" w:rsidP="00C95EDE">
    <w:pPr>
      <w:pStyle w:val="Pieddepage"/>
      <w:jc w:val="center"/>
      <w:rPr>
        <w:rFonts w:ascii="Bradley Hand ITC" w:hAnsi="Bradley Hand ITC"/>
        <w:b/>
        <w:color w:val="1A6A2F"/>
        <w:sz w:val="24"/>
        <w:szCs w:val="24"/>
      </w:rPr>
    </w:pPr>
    <w:r w:rsidRPr="00C95EDE">
      <w:rPr>
        <w:noProof/>
        <w:sz w:val="24"/>
        <w:szCs w:val="24"/>
      </w:rPr>
      <w:drawing>
        <wp:anchor distT="0" distB="0" distL="114300" distR="114300" simplePos="0" relativeHeight="251685376" behindDoc="0" locked="0" layoutInCell="1" allowOverlap="1" wp14:anchorId="5816CF1E" wp14:editId="17C13F12">
          <wp:simplePos x="0" y="0"/>
          <wp:positionH relativeFrom="column">
            <wp:posOffset>457835</wp:posOffset>
          </wp:positionH>
          <wp:positionV relativeFrom="paragraph">
            <wp:posOffset>-86995</wp:posOffset>
          </wp:positionV>
          <wp:extent cx="641278" cy="327660"/>
          <wp:effectExtent l="0" t="0" r="698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644663" cy="32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EDE">
      <w:rPr>
        <w:rFonts w:ascii="Bradley Hand ITC" w:hAnsi="Bradley Hand ITC"/>
        <w:b/>
        <w:color w:val="1A6A2F"/>
        <w:sz w:val="24"/>
        <w:szCs w:val="24"/>
      </w:rPr>
      <w:t xml:space="preserve">Evolution des stocks belges de pommes de terre : </w:t>
    </w:r>
    <w:r w:rsidR="00100AEF">
      <w:rPr>
        <w:rFonts w:ascii="Bradley Hand ITC" w:hAnsi="Bradley Hand ITC"/>
        <w:b/>
        <w:color w:val="1A6A2F"/>
        <w:sz w:val="24"/>
        <w:szCs w:val="24"/>
      </w:rPr>
      <w:t>Novembre</w:t>
    </w:r>
    <w:r w:rsidRPr="00C95EDE">
      <w:rPr>
        <w:rFonts w:ascii="Bradley Hand ITC" w:hAnsi="Bradley Hand ITC"/>
        <w:b/>
        <w:color w:val="1A6A2F"/>
        <w:sz w:val="24"/>
        <w:szCs w:val="24"/>
      </w:rPr>
      <w:t xml:space="preserve"> 2021</w:t>
    </w:r>
  </w:p>
  <w:p w14:paraId="69447E16" w14:textId="77777777" w:rsidR="00212F6D" w:rsidRDefault="00212F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37D7" w14:textId="77777777" w:rsidR="0019207F" w:rsidRPr="0037015D" w:rsidRDefault="0019207F" w:rsidP="0019207F">
    <w:pPr>
      <w:pStyle w:val="Pieddepage"/>
      <w:jc w:val="center"/>
      <w:rPr>
        <w:rFonts w:ascii="Berlin Sans FB" w:hAnsi="Berlin Sans FB" w:cs="Arial"/>
        <w:sz w:val="24"/>
        <w:szCs w:val="24"/>
      </w:rPr>
    </w:pPr>
    <w:r w:rsidRPr="0037015D">
      <w:rPr>
        <w:rFonts w:ascii="Berlin Sans FB" w:hAnsi="Berlin Sans FB" w:cs="Arial"/>
        <w:b/>
        <w:sz w:val="24"/>
        <w:szCs w:val="24"/>
      </w:rPr>
      <w:t>FIWAP asbl</w:t>
    </w:r>
    <w:r w:rsidRPr="0037015D">
      <w:rPr>
        <w:rFonts w:ascii="Berlin Sans FB" w:hAnsi="Berlin Sans FB" w:cs="Arial"/>
        <w:sz w:val="24"/>
        <w:szCs w:val="24"/>
      </w:rPr>
      <w:t xml:space="preserve"> : Rue du Bordia, 4 • 5030 GEMBLOUX</w:t>
    </w:r>
  </w:p>
  <w:p w14:paraId="1D3EE4DC" w14:textId="77777777" w:rsidR="0019207F" w:rsidRPr="0037015D" w:rsidRDefault="0019207F" w:rsidP="0019207F">
    <w:pPr>
      <w:pStyle w:val="Pieddepage"/>
      <w:jc w:val="center"/>
      <w:rPr>
        <w:rFonts w:ascii="Berlin Sans FB" w:hAnsi="Berlin Sans FB" w:cs="Arial"/>
        <w:color w:val="FFFFFF"/>
        <w:sz w:val="24"/>
        <w:szCs w:val="24"/>
      </w:rPr>
    </w:pPr>
    <w:r w:rsidRPr="0037015D">
      <w:rPr>
        <w:rFonts w:ascii="Berlin Sans FB" w:hAnsi="Berlin Sans FB" w:cs="Arial"/>
        <w:color w:val="FFFFFF"/>
        <w:sz w:val="24"/>
        <w:szCs w:val="24"/>
        <w:highlight w:val="darkGreen"/>
      </w:rPr>
      <w:t>Tél. : +32 (0)81 61.06.56 • Fax : +32 (0)81 61.23.89 • info@fiwap.be • www.fiwap.be</w:t>
    </w:r>
  </w:p>
  <w:p w14:paraId="5C715DD6" w14:textId="77777777" w:rsidR="0019207F" w:rsidRDefault="001920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C9F7A" w14:textId="77777777" w:rsidR="00E97A33" w:rsidRDefault="00E97A33">
      <w:r>
        <w:separator/>
      </w:r>
    </w:p>
  </w:footnote>
  <w:footnote w:type="continuationSeparator" w:id="0">
    <w:p w14:paraId="121DAF54" w14:textId="77777777" w:rsidR="00E97A33" w:rsidRDefault="00E97A33">
      <w:r>
        <w:continuationSeparator/>
      </w:r>
    </w:p>
  </w:footnote>
  <w:footnote w:id="1">
    <w:p w14:paraId="03FF93B7" w14:textId="3659F551" w:rsidR="00A40AA4" w:rsidRPr="00A40AA4" w:rsidRDefault="00A40AA4" w:rsidP="00A40AA4">
      <w:pPr>
        <w:pStyle w:val="Notedebasdepage"/>
        <w:rPr>
          <w:sz w:val="18"/>
          <w:szCs w:val="18"/>
        </w:rPr>
      </w:pPr>
      <w:r w:rsidRPr="00A40AA4">
        <w:rPr>
          <w:rStyle w:val="Appelnotedebasdep"/>
          <w:sz w:val="18"/>
          <w:szCs w:val="18"/>
        </w:rPr>
        <w:footnoteRef/>
      </w:r>
      <w:r w:rsidRPr="00A40AA4">
        <w:rPr>
          <w:sz w:val="18"/>
          <w:szCs w:val="18"/>
        </w:rPr>
        <w:t xml:space="preserve"> Cofinancé par le Service Public de Wallonie – DGARNE – Direction du Développement et de la Vulgarisation</w:t>
      </w:r>
    </w:p>
  </w:footnote>
  <w:footnote w:id="2">
    <w:p w14:paraId="7326CC3D" w14:textId="77777777" w:rsidR="00A40AA4" w:rsidRPr="00592F12" w:rsidRDefault="00A40AA4" w:rsidP="00A40AA4">
      <w:pPr>
        <w:pStyle w:val="Notedebasdepage"/>
        <w:rPr>
          <w:sz w:val="18"/>
          <w:szCs w:val="18"/>
        </w:rPr>
      </w:pPr>
      <w:r w:rsidRPr="00592F12">
        <w:rPr>
          <w:rStyle w:val="Appelnotedebasdep"/>
          <w:sz w:val="18"/>
          <w:szCs w:val="18"/>
        </w:rPr>
        <w:footnoteRef/>
      </w:r>
      <w:r w:rsidRPr="00592F12">
        <w:rPr>
          <w:sz w:val="18"/>
          <w:szCs w:val="18"/>
        </w:rPr>
        <w:t xml:space="preserve"> Filière Wallonne de la Pomme de terre - Gembloux</w:t>
      </w:r>
    </w:p>
  </w:footnote>
  <w:footnote w:id="3">
    <w:p w14:paraId="3276277D" w14:textId="77777777" w:rsidR="00A40AA4" w:rsidRPr="00592F12" w:rsidRDefault="00A40AA4" w:rsidP="00A40AA4">
      <w:pPr>
        <w:pStyle w:val="Notedebasdepage"/>
        <w:rPr>
          <w:sz w:val="18"/>
          <w:szCs w:val="18"/>
        </w:rPr>
      </w:pPr>
      <w:r w:rsidRPr="00592F12">
        <w:rPr>
          <w:rStyle w:val="Appelnotedebasdep"/>
          <w:sz w:val="18"/>
          <w:szCs w:val="18"/>
        </w:rPr>
        <w:footnoteRef/>
      </w:r>
      <w:r w:rsidRPr="00592F12">
        <w:rPr>
          <w:sz w:val="18"/>
          <w:szCs w:val="18"/>
        </w:rPr>
        <w:t xml:space="preserve"> Centre pour l’Agronomie et l’Agro-industrie de la province du Hainaut - Ath</w:t>
      </w:r>
    </w:p>
  </w:footnote>
  <w:footnote w:id="4">
    <w:p w14:paraId="79D5AC77" w14:textId="77777777" w:rsidR="00A40AA4" w:rsidRDefault="00A40AA4" w:rsidP="00A40AA4">
      <w:pPr>
        <w:pStyle w:val="Notedebasdepage"/>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Inagro=</w:t>
      </w:r>
      <w:r w:rsidRPr="00592F12">
        <w:rPr>
          <w:sz w:val="18"/>
          <w:szCs w:val="18"/>
          <w:lang w:val="nl-NL"/>
        </w:rPr>
        <w:t>Onderzoek en advies in land-</w:t>
      </w:r>
      <w:r>
        <w:rPr>
          <w:sz w:val="18"/>
          <w:szCs w:val="18"/>
          <w:lang w:val="nl-NL"/>
        </w:rPr>
        <w:t xml:space="preserve"> en tuinbouw</w:t>
      </w:r>
      <w:r w:rsidRPr="00592F12">
        <w:rPr>
          <w:sz w:val="18"/>
          <w:szCs w:val="18"/>
          <w:lang w:val="nl-NL"/>
        </w:rPr>
        <w:t>–Beitem;</w:t>
      </w:r>
      <w:r>
        <w:rPr>
          <w:sz w:val="18"/>
          <w:szCs w:val="18"/>
          <w:lang w:val="nl-NL"/>
        </w:rPr>
        <w:t xml:space="preserve"> PCA</w:t>
      </w:r>
      <w:r w:rsidRPr="00592F12">
        <w:rPr>
          <w:sz w:val="18"/>
          <w:szCs w:val="18"/>
          <w:lang w:val="nl-NL"/>
        </w:rPr>
        <w:t>=Interprovinciaal Proe</w:t>
      </w:r>
      <w:r>
        <w:rPr>
          <w:sz w:val="18"/>
          <w:szCs w:val="18"/>
          <w:lang w:val="nl-NL"/>
        </w:rPr>
        <w:t>fcentrum voor de Aardappelteelt–</w:t>
      </w:r>
      <w:r w:rsidRPr="00592F12">
        <w:rPr>
          <w:sz w:val="18"/>
          <w:szCs w:val="18"/>
          <w:lang w:val="nl-NL"/>
        </w:rPr>
        <w:t>Kruishoutem.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DA9C" w14:textId="77777777" w:rsidR="00E80AEE" w:rsidRDefault="00E80AEE">
    <w:pPr>
      <w:pStyle w:val="En-tte"/>
      <w:ind w:right="360"/>
    </w:pPr>
    <w:r>
      <w:rPr>
        <w:noProof/>
      </w:rPr>
      <mc:AlternateContent>
        <mc:Choice Requires="wps">
          <w:drawing>
            <wp:anchor distT="0" distB="0" distL="114300" distR="114300" simplePos="0" relativeHeight="251678208" behindDoc="0" locked="0" layoutInCell="0" allowOverlap="1" wp14:anchorId="23A4D021" wp14:editId="04D13A90">
              <wp:simplePos x="0" y="0"/>
              <wp:positionH relativeFrom="page">
                <wp:posOffset>0</wp:posOffset>
              </wp:positionH>
              <wp:positionV relativeFrom="topMargin">
                <wp:posOffset>247650</wp:posOffset>
              </wp:positionV>
              <wp:extent cx="914400" cy="222250"/>
              <wp:effectExtent l="0" t="0" r="3810" b="63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2250"/>
                      </a:xfrm>
                      <a:prstGeom prst="rect">
                        <a:avLst/>
                      </a:prstGeom>
                      <a:solidFill>
                        <a:schemeClr val="accent1"/>
                      </a:solidFill>
                      <a:ln>
                        <a:noFill/>
                      </a:ln>
                    </wps:spPr>
                    <wps:txbx>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3A4D021" id="_x0000_t202" coordsize="21600,21600" o:spt="202" path="m,l,21600r21600,l21600,xe">
              <v:stroke joinstyle="miter"/>
              <v:path gradientshapeok="t" o:connecttype="rect"/>
            </v:shapetype>
            <v:shape id="Zone de texte 8" o:spid="_x0000_s1027" type="#_x0000_t202" style="position:absolute;left:0;text-align:left;margin-left:0;margin-top:19.5pt;width:1in;height:17.5pt;z-index:25167820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" o:allowincell="f" fillcolor="#549e39 [3204]" stroked="f">
              <v:textbox inset=",0,,0">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BEC8" w14:textId="77777777" w:rsidR="00E80AEE" w:rsidRDefault="00E80AEE">
    <w:pPr>
      <w:pStyle w:val="En-tte"/>
      <w:ind w:right="360"/>
    </w:pPr>
    <w:r>
      <w:rPr>
        <w:noProof/>
      </w:rPr>
      <mc:AlternateContent>
        <mc:Choice Requires="wps">
          <w:drawing>
            <wp:anchor distT="0" distB="0" distL="114300" distR="114300" simplePos="0" relativeHeight="251681280" behindDoc="0" locked="0" layoutInCell="0" allowOverlap="1" wp14:anchorId="69C05F1B" wp14:editId="140D82E0">
              <wp:simplePos x="0" y="0"/>
              <wp:positionH relativeFrom="page">
                <wp:posOffset>6750050</wp:posOffset>
              </wp:positionH>
              <wp:positionV relativeFrom="topMargin">
                <wp:posOffset>247650</wp:posOffset>
              </wp:positionV>
              <wp:extent cx="911860" cy="203200"/>
              <wp:effectExtent l="0" t="0" r="0" b="63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69C05F1B" id="_x0000_t202" coordsize="21600,21600" o:spt="202" path="m,l,21600r21600,l21600,xe">
              <v:stroke joinstyle="miter"/>
              <v:path gradientshapeok="t" o:connecttype="rect"/>
            </v:shapetype>
            <v:shape id="Zone de texte 17" o:spid="_x0000_s1028" type="#_x0000_t202" style="position:absolute;left:0;text-align:left;margin-left:531.5pt;margin-top:19.5pt;width:71.8pt;height:16pt;z-index:2516812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" o:allowincell="f" fillcolor="#549e39 [3204]" stroked="f">
              <v:textbox inset=",0,,0">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8ABE" w14:textId="268EDFC1" w:rsidR="00FE50F4" w:rsidRDefault="00FE50F4">
    <w:pPr>
      <w:pStyle w:val="En-tte"/>
    </w:pPr>
    <w:r>
      <w:rPr>
        <w:noProof/>
      </w:rPr>
      <mc:AlternateContent>
        <mc:Choice Requires="wps">
          <w:drawing>
            <wp:anchor distT="0" distB="0" distL="114300" distR="114300" simplePos="0" relativeHeight="251683328" behindDoc="0" locked="0" layoutInCell="0" allowOverlap="1" wp14:anchorId="522ABB04" wp14:editId="1BD3A54E">
              <wp:simplePos x="0" y="0"/>
              <wp:positionH relativeFrom="page">
                <wp:posOffset>6627137</wp:posOffset>
              </wp:positionH>
              <wp:positionV relativeFrom="topMargin">
                <wp:posOffset>443620</wp:posOffset>
              </wp:positionV>
              <wp:extent cx="697116" cy="203200"/>
              <wp:effectExtent l="0" t="0" r="8255" b="63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16" cy="203200"/>
                      </a:xfrm>
                      <a:prstGeom prst="rect">
                        <a:avLst/>
                      </a:prstGeom>
                      <a:solidFill>
                        <a:schemeClr val="accent1"/>
                      </a:solidFill>
                      <a:ln>
                        <a:noFill/>
                      </a:ln>
                    </wps:spPr>
                    <wps:txbx>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522ABB04" id="_x0000_t202" coordsize="21600,21600" o:spt="202" path="m,l,21600r21600,l21600,xe">
              <v:stroke joinstyle="miter"/>
              <v:path gradientshapeok="t" o:connecttype="rect"/>
            </v:shapetype>
            <v:shape id="Zone de texte 6" o:spid="_x0000_s1029" type="#_x0000_t202" style="position:absolute;left:0;text-align:left;margin-left:521.8pt;margin-top:34.95pt;width:54.9pt;height:1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" o:allowincell="f" fillcolor="#549e39 [3204]" stroked="f">
              <v:textbox inset=",0,,0">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572B" w14:textId="7D6E9C26" w:rsidR="00E80AEE" w:rsidRDefault="00C9695F">
    <w:pPr>
      <w:pStyle w:val="En-tte"/>
      <w:ind w:right="360"/>
    </w:pPr>
    <w:r>
      <w:rPr>
        <w:noProof/>
      </w:rPr>
      <mc:AlternateContent>
        <mc:Choice Requires="wps">
          <w:drawing>
            <wp:anchor distT="0" distB="0" distL="114300" distR="114300" simplePos="0" relativeHeight="251693568" behindDoc="0" locked="0" layoutInCell="0" allowOverlap="1" wp14:anchorId="22EAF1BE" wp14:editId="2086CE37">
              <wp:simplePos x="0" y="0"/>
              <wp:positionH relativeFrom="page">
                <wp:posOffset>6774450</wp:posOffset>
              </wp:positionH>
              <wp:positionV relativeFrom="topMargin">
                <wp:posOffset>442010</wp:posOffset>
              </wp:positionV>
              <wp:extent cx="697116" cy="203200"/>
              <wp:effectExtent l="0" t="0" r="8255" b="635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16" cy="203200"/>
                      </a:xfrm>
                      <a:prstGeom prst="rect">
                        <a:avLst/>
                      </a:prstGeom>
                      <a:solidFill>
                        <a:schemeClr val="accent1"/>
                      </a:solidFill>
                      <a:ln>
                        <a:noFill/>
                      </a:ln>
                    </wps:spPr>
                    <wps:txbx>
                      <w:txbxContent>
                        <w:p w14:paraId="17915965" w14:textId="77777777" w:rsidR="004F2CBD" w:rsidRPr="00000264" w:rsidRDefault="004F2CBD" w:rsidP="004F2CBD">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2EAF1BE" id="_x0000_t202" coordsize="21600,21600" o:spt="202" path="m,l,21600r21600,l21600,xe">
              <v:stroke joinstyle="miter"/>
              <v:path gradientshapeok="t" o:connecttype="rect"/>
            </v:shapetype>
            <v:shape id="Zone de texte 22" o:spid="_x0000_s1030" type="#_x0000_t202" style="position:absolute;left:0;text-align:left;margin-left:533.4pt;margin-top:34.8pt;width:54.9pt;height:1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" o:allowincell="f" fillcolor="#549e39 [3204]" stroked="f">
              <v:textbox inset=",0,,0">
                <w:txbxContent>
                  <w:p w14:paraId="17915965" w14:textId="77777777" w:rsidR="004F2CBD" w:rsidRPr="00000264" w:rsidRDefault="004F2CBD" w:rsidP="004F2CBD">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p w14:paraId="73E7DEF7" w14:textId="46106139" w:rsidR="00E80AEE" w:rsidRDefault="00E80A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61.85pt;height:251.7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E15C59"/>
    <w:multiLevelType w:val="hybridMultilevel"/>
    <w:tmpl w:val="5906BB46"/>
    <w:lvl w:ilvl="0" w:tplc="31388F5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3C082C"/>
    <w:multiLevelType w:val="hybridMultilevel"/>
    <w:tmpl w:val="C406A63C"/>
    <w:lvl w:ilvl="0" w:tplc="786EAFB8">
      <w:start w:val="2"/>
      <w:numFmt w:val="bullet"/>
      <w:lvlText w:val="-"/>
      <w:lvlJc w:val="left"/>
      <w:pPr>
        <w:ind w:left="1080" w:hanging="360"/>
      </w:pPr>
      <w:rPr>
        <w:rFonts w:ascii="Comic Sans MS" w:eastAsia="Times New Roman"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061627C4"/>
    <w:multiLevelType w:val="hybridMultilevel"/>
    <w:tmpl w:val="D1A8D8DC"/>
    <w:lvl w:ilvl="0" w:tplc="080C000B">
      <w:start w:val="1"/>
      <w:numFmt w:val="bullet"/>
      <w:lvlText w:val=""/>
      <w:lvlJc w:val="left"/>
      <w:pPr>
        <w:tabs>
          <w:tab w:val="num" w:pos="720"/>
        </w:tabs>
        <w:ind w:left="720" w:hanging="360"/>
      </w:pPr>
      <w:rPr>
        <w:rFonts w:ascii="Wingdings" w:hAnsi="Wingdings" w:hint="default"/>
        <w:color w:val="549E39" w:themeColor="accent1"/>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5"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0CCE7D4C"/>
    <w:multiLevelType w:val="hybridMultilevel"/>
    <w:tmpl w:val="2610985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D9F3DDD"/>
    <w:multiLevelType w:val="hybridMultilevel"/>
    <w:tmpl w:val="2EF284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E3C5344"/>
    <w:multiLevelType w:val="hybridMultilevel"/>
    <w:tmpl w:val="51161E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2270607"/>
    <w:multiLevelType w:val="hybridMultilevel"/>
    <w:tmpl w:val="C2FAA06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DFC7EBB"/>
    <w:multiLevelType w:val="hybridMultilevel"/>
    <w:tmpl w:val="468CB670"/>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1CF4512"/>
    <w:multiLevelType w:val="hybridMultilevel"/>
    <w:tmpl w:val="450668EC"/>
    <w:lvl w:ilvl="0" w:tplc="C3CCDABA">
      <w:start w:val="1"/>
      <w:numFmt w:val="decimal"/>
      <w:lvlText w:val="A%1."/>
      <w:lvlJc w:val="left"/>
      <w:pPr>
        <w:ind w:left="360" w:hanging="360"/>
      </w:pPr>
      <w:rPr>
        <w:rFonts w:hint="default"/>
        <w:color w:val="8AB833" w:themeColor="accent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261D4F58"/>
    <w:multiLevelType w:val="hybridMultilevel"/>
    <w:tmpl w:val="3C669FFC"/>
    <w:lvl w:ilvl="0" w:tplc="25629BB6">
      <w:start w:val="1"/>
      <w:numFmt w:val="lowerLetter"/>
      <w:lvlText w:val="%1)"/>
      <w:lvlJc w:val="left"/>
      <w:pPr>
        <w:ind w:left="720" w:hanging="360"/>
      </w:pPr>
      <w:rPr>
        <w:rFonts w:hint="default"/>
        <w:color w:val="93D07C" w:themeColor="accent1" w:themeTint="99"/>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6A25658"/>
    <w:multiLevelType w:val="hybridMultilevel"/>
    <w:tmpl w:val="5D5E5A2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7244030"/>
    <w:multiLevelType w:val="hybridMultilevel"/>
    <w:tmpl w:val="7E54E3EC"/>
    <w:lvl w:ilvl="0" w:tplc="1038B5D6">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853363F"/>
    <w:multiLevelType w:val="hybridMultilevel"/>
    <w:tmpl w:val="E370EC42"/>
    <w:lvl w:ilvl="0" w:tplc="513AB100">
      <w:start w:val="50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254306"/>
    <w:multiLevelType w:val="multilevel"/>
    <w:tmpl w:val="4DC0417E"/>
    <w:lvl w:ilvl="0">
      <w:start w:val="1"/>
      <w:numFmt w:val="decimal"/>
      <w:lvlText w:val="%1."/>
      <w:lvlJc w:val="left"/>
      <w:pPr>
        <w:tabs>
          <w:tab w:val="num" w:pos="360"/>
        </w:tabs>
        <w:ind w:left="360" w:hanging="360"/>
      </w:pPr>
      <w:rPr>
        <w:b/>
      </w:rPr>
    </w:lvl>
    <w:lvl w:ilvl="1">
      <w:start w:val="1"/>
      <w:numFmt w:val="decimal"/>
      <w:lvlText w:val="%1.%2."/>
      <w:lvlJc w:val="left"/>
      <w:pPr>
        <w:tabs>
          <w:tab w:val="num" w:pos="1080"/>
        </w:tabs>
        <w:ind w:left="792" w:hanging="432"/>
      </w:pPr>
      <w:rPr>
        <w:b/>
        <w:bCs/>
        <w:color w:val="93D07C" w:themeColor="accent1" w:themeTint="99"/>
        <w:sz w:val="22"/>
        <w:szCs w:val="22"/>
      </w:rPr>
    </w:lvl>
    <w:lvl w:ilvl="2">
      <w:start w:val="1"/>
      <w:numFmt w:val="decimal"/>
      <w:lvlText w:val="%1.%2.%3."/>
      <w:lvlJc w:val="left"/>
      <w:pPr>
        <w:tabs>
          <w:tab w:val="num" w:pos="1800"/>
        </w:tabs>
        <w:ind w:left="1224" w:hanging="504"/>
      </w:pPr>
      <w:rPr>
        <w:rFonts w:hint="default"/>
        <w:b/>
        <w:color w:val="939F27" w:themeColor="accent3" w:themeShade="BF"/>
        <w:sz w:val="22"/>
        <w:szCs w:val="22"/>
      </w:rPr>
    </w:lvl>
    <w:lvl w:ilvl="3">
      <w:start w:val="1"/>
      <w:numFmt w:val="decimal"/>
      <w:lvlText w:val="%1.%2.%3.%4."/>
      <w:lvlJc w:val="left"/>
      <w:pPr>
        <w:tabs>
          <w:tab w:val="num" w:pos="2520"/>
        </w:tabs>
        <w:ind w:left="1728" w:hanging="648"/>
      </w:pPr>
      <w:rPr>
        <w:b/>
        <w:bCs/>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7" w15:restartNumberingAfterBreak="0">
    <w:nsid w:val="379F0E76"/>
    <w:multiLevelType w:val="hybridMultilevel"/>
    <w:tmpl w:val="DD64FA66"/>
    <w:lvl w:ilvl="0" w:tplc="212CD9B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C217F7"/>
    <w:multiLevelType w:val="hybridMultilevel"/>
    <w:tmpl w:val="0A326880"/>
    <w:lvl w:ilvl="0" w:tplc="4296C3A0">
      <w:start w:val="81"/>
      <w:numFmt w:val="bullet"/>
      <w:lvlText w:val="-"/>
      <w:lvlJc w:val="left"/>
      <w:pPr>
        <w:ind w:left="360" w:hanging="360"/>
      </w:pPr>
      <w:rPr>
        <w:rFonts w:ascii="Calibri" w:eastAsiaTheme="minorHAnsi" w:hAnsi="Calibri" w:cstheme="minorBidi"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3B404BEF"/>
    <w:multiLevelType w:val="hybridMultilevel"/>
    <w:tmpl w:val="B0EA731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0" w15:restartNumberingAfterBreak="0">
    <w:nsid w:val="3D7E438F"/>
    <w:multiLevelType w:val="multilevel"/>
    <w:tmpl w:val="2D7AE78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color w:val="549E39" w:themeColor="accent1"/>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1" w15:restartNumberingAfterBreak="0">
    <w:nsid w:val="3F7479A6"/>
    <w:multiLevelType w:val="hybridMultilevel"/>
    <w:tmpl w:val="056EAEBC"/>
    <w:lvl w:ilvl="0" w:tplc="040C000F">
      <w:start w:val="1"/>
      <w:numFmt w:val="decimal"/>
      <w:lvlText w:val="%1."/>
      <w:lvlJc w:val="left"/>
      <w:pPr>
        <w:tabs>
          <w:tab w:val="num" w:pos="720"/>
        </w:tabs>
        <w:ind w:left="720" w:hanging="360"/>
      </w:pPr>
      <w:rPr>
        <w:rFonts w:hint="default"/>
      </w:rPr>
    </w:lvl>
    <w:lvl w:ilvl="1" w:tplc="F5D244C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428237EA"/>
    <w:multiLevelType w:val="hybridMultilevel"/>
    <w:tmpl w:val="237C8FF0"/>
    <w:lvl w:ilvl="0" w:tplc="080C000B">
      <w:start w:val="1"/>
      <w:numFmt w:val="bullet"/>
      <w:lvlText w:val=""/>
      <w:lvlJc w:val="left"/>
      <w:pPr>
        <w:ind w:left="720" w:hanging="360"/>
      </w:pPr>
      <w:rPr>
        <w:rFonts w:ascii="Wingdings" w:hAnsi="Wingdings" w:hint="default"/>
        <w:color w:val="549E39"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5047E43"/>
    <w:multiLevelType w:val="hybridMultilevel"/>
    <w:tmpl w:val="A2D67F4E"/>
    <w:lvl w:ilvl="0" w:tplc="0BB6A146">
      <w:start w:val="2015"/>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497B42BC"/>
    <w:multiLevelType w:val="hybridMultilevel"/>
    <w:tmpl w:val="B8727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A2C3720"/>
    <w:multiLevelType w:val="hybridMultilevel"/>
    <w:tmpl w:val="1D96823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C51782C"/>
    <w:multiLevelType w:val="hybridMultilevel"/>
    <w:tmpl w:val="61E2B31A"/>
    <w:lvl w:ilvl="0" w:tplc="E26AA4F8">
      <w:start w:val="2"/>
      <w:numFmt w:val="bullet"/>
      <w:lvlText w:val=""/>
      <w:lvlJc w:val="left"/>
      <w:pPr>
        <w:ind w:left="1440" w:hanging="360"/>
      </w:pPr>
      <w:rPr>
        <w:rFonts w:ascii="Symbol" w:eastAsia="Times New Roman" w:hAnsi="Symbol"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4FE1248D"/>
    <w:multiLevelType w:val="hybridMultilevel"/>
    <w:tmpl w:val="268E6000"/>
    <w:lvl w:ilvl="0" w:tplc="8AD6DADE">
      <w:start w:val="1"/>
      <w:numFmt w:val="bullet"/>
      <w:lvlText w:val=""/>
      <w:lvlJc w:val="left"/>
      <w:pPr>
        <w:tabs>
          <w:tab w:val="num" w:pos="720"/>
        </w:tabs>
        <w:ind w:left="720" w:hanging="360"/>
      </w:pPr>
      <w:rPr>
        <w:rFonts w:ascii="Symbol" w:hAnsi="Symbol" w:hint="default"/>
        <w:color w:val="auto"/>
        <w:sz w:val="20"/>
      </w:rPr>
    </w:lvl>
    <w:lvl w:ilvl="1" w:tplc="00308F98">
      <w:start w:val="1"/>
      <w:numFmt w:val="bullet"/>
      <w:lvlText w:val="o"/>
      <w:lvlJc w:val="left"/>
      <w:pPr>
        <w:tabs>
          <w:tab w:val="num" w:pos="1440"/>
        </w:tabs>
        <w:ind w:left="1440" w:hanging="360"/>
      </w:pPr>
      <w:rPr>
        <w:rFonts w:ascii="Courier New" w:hAnsi="Courier New" w:cs="Times New Roman" w:hint="default"/>
        <w:color w:val="auto"/>
        <w:sz w:val="20"/>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8" w15:restartNumberingAfterBreak="0">
    <w:nsid w:val="5B1455E9"/>
    <w:multiLevelType w:val="hybridMultilevel"/>
    <w:tmpl w:val="1870F700"/>
    <w:lvl w:ilvl="0" w:tplc="6DCED5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224034"/>
    <w:multiLevelType w:val="hybridMultilevel"/>
    <w:tmpl w:val="58A2A604"/>
    <w:lvl w:ilvl="0" w:tplc="8F52EA06">
      <w:start w:val="1"/>
      <w:numFmt w:val="decimal"/>
      <w:lvlText w:val="(%1)"/>
      <w:lvlJc w:val="left"/>
      <w:pPr>
        <w:ind w:left="750" w:hanging="39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48218A2"/>
    <w:multiLevelType w:val="hybridMultilevel"/>
    <w:tmpl w:val="59D84156"/>
    <w:lvl w:ilvl="0" w:tplc="8AD6DADE">
      <w:start w:val="1"/>
      <w:numFmt w:val="bullet"/>
      <w:lvlText w:val=""/>
      <w:lvlJc w:val="left"/>
      <w:pPr>
        <w:tabs>
          <w:tab w:val="num" w:pos="720"/>
        </w:tabs>
        <w:ind w:left="720" w:hanging="360"/>
      </w:pPr>
      <w:rPr>
        <w:rFonts w:ascii="Symbol" w:hAnsi="Symbol" w:hint="default"/>
        <w:color w:val="auto"/>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66EC2D7A"/>
    <w:multiLevelType w:val="hybridMultilevel"/>
    <w:tmpl w:val="25546C52"/>
    <w:lvl w:ilvl="0" w:tplc="42D69852">
      <w:start w:val="12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8606910"/>
    <w:multiLevelType w:val="hybridMultilevel"/>
    <w:tmpl w:val="085E3EBE"/>
    <w:lvl w:ilvl="0" w:tplc="5C46801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635153"/>
    <w:multiLevelType w:val="hybridMultilevel"/>
    <w:tmpl w:val="4C8876E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A907782"/>
    <w:multiLevelType w:val="hybridMultilevel"/>
    <w:tmpl w:val="64241BC2"/>
    <w:lvl w:ilvl="0" w:tplc="A7200154">
      <w:start w:val="3"/>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5" w15:restartNumberingAfterBreak="0">
    <w:nsid w:val="6C0C67FA"/>
    <w:multiLevelType w:val="hybridMultilevel"/>
    <w:tmpl w:val="7D70C80C"/>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F473FAF"/>
    <w:multiLevelType w:val="hybridMultilevel"/>
    <w:tmpl w:val="82160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4C74167"/>
    <w:multiLevelType w:val="hybridMultilevel"/>
    <w:tmpl w:val="CA2C9310"/>
    <w:lvl w:ilvl="0" w:tplc="040C000F">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0F"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D96E7C"/>
    <w:multiLevelType w:val="hybridMultilevel"/>
    <w:tmpl w:val="5E0A1ADE"/>
    <w:lvl w:ilvl="0" w:tplc="4296C3A0">
      <w:start w:val="81"/>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0F5172"/>
    <w:multiLevelType w:val="hybridMultilevel"/>
    <w:tmpl w:val="4EA2EF24"/>
    <w:lvl w:ilvl="0" w:tplc="040C000F">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0" w15:restartNumberingAfterBreak="0">
    <w:nsid w:val="7D230CC2"/>
    <w:multiLevelType w:val="hybridMultilevel"/>
    <w:tmpl w:val="85E4F14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7DBC5781"/>
    <w:multiLevelType w:val="hybridMultilevel"/>
    <w:tmpl w:val="8190027E"/>
    <w:lvl w:ilvl="0" w:tplc="040C0001">
      <w:start w:val="1"/>
      <w:numFmt w:val="bullet"/>
      <w:lvlText w:val=""/>
      <w:lvlJc w:val="left"/>
      <w:pPr>
        <w:ind w:left="360" w:hanging="360"/>
      </w:pPr>
      <w:rPr>
        <w:rFonts w:ascii="Symbol" w:hAnsi="Symbol"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DE172CD"/>
    <w:multiLevelType w:val="hybridMultilevel"/>
    <w:tmpl w:val="6428CC68"/>
    <w:lvl w:ilvl="0" w:tplc="D15400F8">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7"/>
  </w:num>
  <w:num w:numId="3">
    <w:abstractNumId w:val="3"/>
  </w:num>
  <w:num w:numId="4">
    <w:abstractNumId w:val="16"/>
  </w:num>
  <w:num w:numId="5">
    <w:abstractNumId w:val="14"/>
  </w:num>
  <w:num w:numId="6">
    <w:abstractNumId w:val="20"/>
  </w:num>
  <w:num w:numId="7">
    <w:abstractNumId w:val="22"/>
  </w:num>
  <w:num w:numId="8">
    <w:abstractNumId w:val="7"/>
  </w:num>
  <w:num w:numId="9">
    <w:abstractNumId w:val="25"/>
  </w:num>
  <w:num w:numId="10">
    <w:abstractNumId w:val="38"/>
  </w:num>
  <w:num w:numId="11">
    <w:abstractNumId w:val="41"/>
  </w:num>
  <w:num w:numId="12">
    <w:abstractNumId w:val="18"/>
  </w:num>
  <w:num w:numId="13">
    <w:abstractNumId w:val="42"/>
  </w:num>
  <w:num w:numId="14">
    <w:abstractNumId w:val="11"/>
  </w:num>
  <w:num w:numId="15">
    <w:abstractNumId w:val="24"/>
  </w:num>
  <w:num w:numId="16">
    <w:abstractNumId w:val="9"/>
  </w:num>
  <w:num w:numId="17">
    <w:abstractNumId w:val="17"/>
  </w:num>
  <w:num w:numId="18">
    <w:abstractNumId w:val="34"/>
  </w:num>
  <w:num w:numId="19">
    <w:abstractNumId w:val="2"/>
  </w:num>
  <w:num w:numId="20">
    <w:abstractNumId w:val="26"/>
  </w:num>
  <w:num w:numId="21">
    <w:abstractNumId w:val="12"/>
  </w:num>
  <w:num w:numId="22">
    <w:abstractNumId w:val="36"/>
  </w:num>
  <w:num w:numId="23">
    <w:abstractNumId w:val="21"/>
  </w:num>
  <w:num w:numId="24">
    <w:abstractNumId w:val="8"/>
  </w:num>
  <w:num w:numId="25">
    <w:abstractNumId w:val="28"/>
  </w:num>
  <w:num w:numId="26">
    <w:abstractNumId w:val="32"/>
  </w:num>
  <w:num w:numId="27">
    <w:abstractNumId w:val="15"/>
  </w:num>
  <w:num w:numId="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
  </w:num>
  <w:num w:numId="32">
    <w:abstractNumId w:val="6"/>
  </w:num>
  <w:num w:numId="33">
    <w:abstractNumId w:val="40"/>
  </w:num>
  <w:num w:numId="34">
    <w:abstractNumId w:val="23"/>
  </w:num>
  <w:num w:numId="35">
    <w:abstractNumId w:val="13"/>
  </w:num>
  <w:num w:numId="36">
    <w:abstractNumId w:val="35"/>
  </w:num>
  <w:num w:numId="37">
    <w:abstractNumId w:val="10"/>
  </w:num>
  <w:num w:numId="38">
    <w:abstractNumId w:val="31"/>
  </w:num>
  <w:num w:numId="39">
    <w:abstractNumId w:val="19"/>
  </w:num>
  <w:num w:numId="40">
    <w:abstractNumId w:val="39"/>
  </w:num>
  <w:num w:numId="41">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FED"/>
    <w:rsid w:val="000027E3"/>
    <w:rsid w:val="0000369B"/>
    <w:rsid w:val="00003758"/>
    <w:rsid w:val="000041A3"/>
    <w:rsid w:val="000043B2"/>
    <w:rsid w:val="00005370"/>
    <w:rsid w:val="00005AC6"/>
    <w:rsid w:val="00005DCE"/>
    <w:rsid w:val="0000691E"/>
    <w:rsid w:val="00006A6A"/>
    <w:rsid w:val="00006C7E"/>
    <w:rsid w:val="00010CFC"/>
    <w:rsid w:val="00011A6A"/>
    <w:rsid w:val="00011DA6"/>
    <w:rsid w:val="00012942"/>
    <w:rsid w:val="00012C06"/>
    <w:rsid w:val="00013516"/>
    <w:rsid w:val="000142A5"/>
    <w:rsid w:val="0001548A"/>
    <w:rsid w:val="00015CA1"/>
    <w:rsid w:val="00015F16"/>
    <w:rsid w:val="00017689"/>
    <w:rsid w:val="000204DC"/>
    <w:rsid w:val="00020511"/>
    <w:rsid w:val="0002152B"/>
    <w:rsid w:val="000215B4"/>
    <w:rsid w:val="00021914"/>
    <w:rsid w:val="0002234B"/>
    <w:rsid w:val="00023361"/>
    <w:rsid w:val="000238A1"/>
    <w:rsid w:val="00023B93"/>
    <w:rsid w:val="00023FA3"/>
    <w:rsid w:val="00025A47"/>
    <w:rsid w:val="0002652A"/>
    <w:rsid w:val="00026E3F"/>
    <w:rsid w:val="0002763F"/>
    <w:rsid w:val="00027B24"/>
    <w:rsid w:val="00030ED2"/>
    <w:rsid w:val="000321BF"/>
    <w:rsid w:val="00032240"/>
    <w:rsid w:val="00033610"/>
    <w:rsid w:val="0003454F"/>
    <w:rsid w:val="000348D5"/>
    <w:rsid w:val="00034ED2"/>
    <w:rsid w:val="00034FAA"/>
    <w:rsid w:val="0003537A"/>
    <w:rsid w:val="000354A9"/>
    <w:rsid w:val="000373B1"/>
    <w:rsid w:val="00037A98"/>
    <w:rsid w:val="00037AD7"/>
    <w:rsid w:val="00040A17"/>
    <w:rsid w:val="00040C78"/>
    <w:rsid w:val="0004115A"/>
    <w:rsid w:val="00041458"/>
    <w:rsid w:val="00041853"/>
    <w:rsid w:val="00042453"/>
    <w:rsid w:val="00042902"/>
    <w:rsid w:val="00042D7F"/>
    <w:rsid w:val="00042FDD"/>
    <w:rsid w:val="0004350B"/>
    <w:rsid w:val="00043971"/>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3C00"/>
    <w:rsid w:val="00055451"/>
    <w:rsid w:val="00055F01"/>
    <w:rsid w:val="0005678D"/>
    <w:rsid w:val="00056E5A"/>
    <w:rsid w:val="000575C9"/>
    <w:rsid w:val="00061E70"/>
    <w:rsid w:val="00062287"/>
    <w:rsid w:val="000627B4"/>
    <w:rsid w:val="000628C0"/>
    <w:rsid w:val="00063200"/>
    <w:rsid w:val="00064B40"/>
    <w:rsid w:val="00064CF9"/>
    <w:rsid w:val="000659ED"/>
    <w:rsid w:val="00065AA2"/>
    <w:rsid w:val="00065DBD"/>
    <w:rsid w:val="000669A2"/>
    <w:rsid w:val="00066A7B"/>
    <w:rsid w:val="00067DC5"/>
    <w:rsid w:val="00067DDF"/>
    <w:rsid w:val="000711F6"/>
    <w:rsid w:val="0007237B"/>
    <w:rsid w:val="000724F7"/>
    <w:rsid w:val="00072649"/>
    <w:rsid w:val="00072883"/>
    <w:rsid w:val="0007364B"/>
    <w:rsid w:val="00073FB1"/>
    <w:rsid w:val="00074056"/>
    <w:rsid w:val="000746F4"/>
    <w:rsid w:val="000752B6"/>
    <w:rsid w:val="0007568B"/>
    <w:rsid w:val="00075892"/>
    <w:rsid w:val="00076216"/>
    <w:rsid w:val="00077F08"/>
    <w:rsid w:val="000805D5"/>
    <w:rsid w:val="00080E3A"/>
    <w:rsid w:val="00081070"/>
    <w:rsid w:val="00081A87"/>
    <w:rsid w:val="00081B44"/>
    <w:rsid w:val="00081E5C"/>
    <w:rsid w:val="00082156"/>
    <w:rsid w:val="00082416"/>
    <w:rsid w:val="0008359A"/>
    <w:rsid w:val="00083A7D"/>
    <w:rsid w:val="00083C6B"/>
    <w:rsid w:val="00084937"/>
    <w:rsid w:val="00084FC4"/>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443"/>
    <w:rsid w:val="00094B27"/>
    <w:rsid w:val="00095634"/>
    <w:rsid w:val="00095C8C"/>
    <w:rsid w:val="00095D5A"/>
    <w:rsid w:val="000961FE"/>
    <w:rsid w:val="000961FF"/>
    <w:rsid w:val="000968A6"/>
    <w:rsid w:val="00096F79"/>
    <w:rsid w:val="000971F6"/>
    <w:rsid w:val="00097B44"/>
    <w:rsid w:val="000A061B"/>
    <w:rsid w:val="000A1EC0"/>
    <w:rsid w:val="000A2BFC"/>
    <w:rsid w:val="000A30F7"/>
    <w:rsid w:val="000A43DD"/>
    <w:rsid w:val="000A4CF9"/>
    <w:rsid w:val="000A5004"/>
    <w:rsid w:val="000A50CE"/>
    <w:rsid w:val="000A57C5"/>
    <w:rsid w:val="000A594E"/>
    <w:rsid w:val="000A5D29"/>
    <w:rsid w:val="000A6921"/>
    <w:rsid w:val="000A6D74"/>
    <w:rsid w:val="000A73C0"/>
    <w:rsid w:val="000B087A"/>
    <w:rsid w:val="000B0C2C"/>
    <w:rsid w:val="000B0F36"/>
    <w:rsid w:val="000B1148"/>
    <w:rsid w:val="000B2F1E"/>
    <w:rsid w:val="000B46A7"/>
    <w:rsid w:val="000B4914"/>
    <w:rsid w:val="000B497E"/>
    <w:rsid w:val="000B54F4"/>
    <w:rsid w:val="000B60C3"/>
    <w:rsid w:val="000B61C4"/>
    <w:rsid w:val="000B6435"/>
    <w:rsid w:val="000B6BB5"/>
    <w:rsid w:val="000B6F7D"/>
    <w:rsid w:val="000B717C"/>
    <w:rsid w:val="000B72C6"/>
    <w:rsid w:val="000B7B02"/>
    <w:rsid w:val="000C0988"/>
    <w:rsid w:val="000C0B58"/>
    <w:rsid w:val="000C1123"/>
    <w:rsid w:val="000C14D4"/>
    <w:rsid w:val="000C2028"/>
    <w:rsid w:val="000C235F"/>
    <w:rsid w:val="000C27F6"/>
    <w:rsid w:val="000C41B6"/>
    <w:rsid w:val="000C694D"/>
    <w:rsid w:val="000C6B8F"/>
    <w:rsid w:val="000C71BF"/>
    <w:rsid w:val="000C7593"/>
    <w:rsid w:val="000C7BF5"/>
    <w:rsid w:val="000D12E0"/>
    <w:rsid w:val="000D19F9"/>
    <w:rsid w:val="000D1FC6"/>
    <w:rsid w:val="000D20FE"/>
    <w:rsid w:val="000D2B16"/>
    <w:rsid w:val="000D2EB4"/>
    <w:rsid w:val="000D3546"/>
    <w:rsid w:val="000D39CA"/>
    <w:rsid w:val="000D3A73"/>
    <w:rsid w:val="000D42D5"/>
    <w:rsid w:val="000D4668"/>
    <w:rsid w:val="000D49C1"/>
    <w:rsid w:val="000D5260"/>
    <w:rsid w:val="000D57FC"/>
    <w:rsid w:val="000D5B7A"/>
    <w:rsid w:val="000D5F2E"/>
    <w:rsid w:val="000D6C30"/>
    <w:rsid w:val="000D744C"/>
    <w:rsid w:val="000D787E"/>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374"/>
    <w:rsid w:val="000F05F5"/>
    <w:rsid w:val="000F0EF3"/>
    <w:rsid w:val="000F2869"/>
    <w:rsid w:val="000F3387"/>
    <w:rsid w:val="000F40C6"/>
    <w:rsid w:val="000F41AA"/>
    <w:rsid w:val="000F41CF"/>
    <w:rsid w:val="000F64FB"/>
    <w:rsid w:val="000F78F3"/>
    <w:rsid w:val="000F7D40"/>
    <w:rsid w:val="00100AEF"/>
    <w:rsid w:val="00101972"/>
    <w:rsid w:val="00101DFF"/>
    <w:rsid w:val="00102A65"/>
    <w:rsid w:val="00102D6F"/>
    <w:rsid w:val="00103396"/>
    <w:rsid w:val="00105387"/>
    <w:rsid w:val="0010549B"/>
    <w:rsid w:val="00105CD8"/>
    <w:rsid w:val="00106026"/>
    <w:rsid w:val="00106525"/>
    <w:rsid w:val="001070BB"/>
    <w:rsid w:val="00107588"/>
    <w:rsid w:val="001076DC"/>
    <w:rsid w:val="001077AC"/>
    <w:rsid w:val="00107A75"/>
    <w:rsid w:val="00107F9A"/>
    <w:rsid w:val="00110D19"/>
    <w:rsid w:val="00111CF5"/>
    <w:rsid w:val="00114732"/>
    <w:rsid w:val="00115316"/>
    <w:rsid w:val="00115351"/>
    <w:rsid w:val="00116639"/>
    <w:rsid w:val="001168D3"/>
    <w:rsid w:val="001171A1"/>
    <w:rsid w:val="0011767C"/>
    <w:rsid w:val="00117ABC"/>
    <w:rsid w:val="00120481"/>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448"/>
    <w:rsid w:val="0013257C"/>
    <w:rsid w:val="00132E24"/>
    <w:rsid w:val="00132EAC"/>
    <w:rsid w:val="00133AB4"/>
    <w:rsid w:val="0013431A"/>
    <w:rsid w:val="0013497B"/>
    <w:rsid w:val="0013569A"/>
    <w:rsid w:val="00136FE6"/>
    <w:rsid w:val="001373DE"/>
    <w:rsid w:val="001376CE"/>
    <w:rsid w:val="00137D4F"/>
    <w:rsid w:val="0014078B"/>
    <w:rsid w:val="00140EB2"/>
    <w:rsid w:val="00141C44"/>
    <w:rsid w:val="001429A1"/>
    <w:rsid w:val="00144C56"/>
    <w:rsid w:val="001454BB"/>
    <w:rsid w:val="00145B6C"/>
    <w:rsid w:val="001463DE"/>
    <w:rsid w:val="00146551"/>
    <w:rsid w:val="00147AA1"/>
    <w:rsid w:val="00150297"/>
    <w:rsid w:val="00150662"/>
    <w:rsid w:val="00150781"/>
    <w:rsid w:val="001512E0"/>
    <w:rsid w:val="00151DC5"/>
    <w:rsid w:val="0015221B"/>
    <w:rsid w:val="00153098"/>
    <w:rsid w:val="001531C5"/>
    <w:rsid w:val="00153F77"/>
    <w:rsid w:val="00154B87"/>
    <w:rsid w:val="00154E28"/>
    <w:rsid w:val="00155098"/>
    <w:rsid w:val="001559BA"/>
    <w:rsid w:val="001569A5"/>
    <w:rsid w:val="00157405"/>
    <w:rsid w:val="00157F86"/>
    <w:rsid w:val="00160B23"/>
    <w:rsid w:val="00160EB3"/>
    <w:rsid w:val="00160F2D"/>
    <w:rsid w:val="00161238"/>
    <w:rsid w:val="0016158C"/>
    <w:rsid w:val="0016378A"/>
    <w:rsid w:val="00163872"/>
    <w:rsid w:val="00164325"/>
    <w:rsid w:val="00164C94"/>
    <w:rsid w:val="00164FA3"/>
    <w:rsid w:val="00165D1B"/>
    <w:rsid w:val="0016620A"/>
    <w:rsid w:val="001669D1"/>
    <w:rsid w:val="00167DCD"/>
    <w:rsid w:val="0017061A"/>
    <w:rsid w:val="0017061F"/>
    <w:rsid w:val="00170C7B"/>
    <w:rsid w:val="001710DE"/>
    <w:rsid w:val="00171270"/>
    <w:rsid w:val="001733E9"/>
    <w:rsid w:val="001737CD"/>
    <w:rsid w:val="0017464A"/>
    <w:rsid w:val="001758D8"/>
    <w:rsid w:val="00175D86"/>
    <w:rsid w:val="00175E99"/>
    <w:rsid w:val="00175F28"/>
    <w:rsid w:val="00176828"/>
    <w:rsid w:val="00176EA4"/>
    <w:rsid w:val="00176F10"/>
    <w:rsid w:val="00177319"/>
    <w:rsid w:val="00177378"/>
    <w:rsid w:val="00177BED"/>
    <w:rsid w:val="00177CAC"/>
    <w:rsid w:val="001807BB"/>
    <w:rsid w:val="0018114A"/>
    <w:rsid w:val="00181362"/>
    <w:rsid w:val="001816FB"/>
    <w:rsid w:val="00181B53"/>
    <w:rsid w:val="00182049"/>
    <w:rsid w:val="00182A37"/>
    <w:rsid w:val="00182AB1"/>
    <w:rsid w:val="00183274"/>
    <w:rsid w:val="00183643"/>
    <w:rsid w:val="00185822"/>
    <w:rsid w:val="00185CC3"/>
    <w:rsid w:val="00185FC4"/>
    <w:rsid w:val="00186940"/>
    <w:rsid w:val="00186A6E"/>
    <w:rsid w:val="001903C6"/>
    <w:rsid w:val="001905F1"/>
    <w:rsid w:val="00190F8D"/>
    <w:rsid w:val="00191180"/>
    <w:rsid w:val="00191CF9"/>
    <w:rsid w:val="0019207F"/>
    <w:rsid w:val="001923CB"/>
    <w:rsid w:val="00192917"/>
    <w:rsid w:val="00192A63"/>
    <w:rsid w:val="00194642"/>
    <w:rsid w:val="00194BA0"/>
    <w:rsid w:val="00194E37"/>
    <w:rsid w:val="001950E8"/>
    <w:rsid w:val="001951F3"/>
    <w:rsid w:val="00195933"/>
    <w:rsid w:val="00195D71"/>
    <w:rsid w:val="001965ED"/>
    <w:rsid w:val="001966FD"/>
    <w:rsid w:val="00196A2F"/>
    <w:rsid w:val="00196EAE"/>
    <w:rsid w:val="0019747A"/>
    <w:rsid w:val="00197941"/>
    <w:rsid w:val="00197E4E"/>
    <w:rsid w:val="001A081C"/>
    <w:rsid w:val="001A09E4"/>
    <w:rsid w:val="001A0D79"/>
    <w:rsid w:val="001A2883"/>
    <w:rsid w:val="001A319F"/>
    <w:rsid w:val="001A3ECD"/>
    <w:rsid w:val="001A45EE"/>
    <w:rsid w:val="001A4C95"/>
    <w:rsid w:val="001A561E"/>
    <w:rsid w:val="001A65BE"/>
    <w:rsid w:val="001A6E28"/>
    <w:rsid w:val="001A7435"/>
    <w:rsid w:val="001A7889"/>
    <w:rsid w:val="001B0133"/>
    <w:rsid w:val="001B01B7"/>
    <w:rsid w:val="001B03FE"/>
    <w:rsid w:val="001B05D5"/>
    <w:rsid w:val="001B0620"/>
    <w:rsid w:val="001B13A5"/>
    <w:rsid w:val="001B180C"/>
    <w:rsid w:val="001B1E6B"/>
    <w:rsid w:val="001B2497"/>
    <w:rsid w:val="001B2943"/>
    <w:rsid w:val="001B2CD6"/>
    <w:rsid w:val="001B4039"/>
    <w:rsid w:val="001B4576"/>
    <w:rsid w:val="001B4C24"/>
    <w:rsid w:val="001B5213"/>
    <w:rsid w:val="001B5D5E"/>
    <w:rsid w:val="001B7098"/>
    <w:rsid w:val="001B70DA"/>
    <w:rsid w:val="001B74AF"/>
    <w:rsid w:val="001C0C4E"/>
    <w:rsid w:val="001C1734"/>
    <w:rsid w:val="001C19D8"/>
    <w:rsid w:val="001C1EFE"/>
    <w:rsid w:val="001C33FF"/>
    <w:rsid w:val="001C40F0"/>
    <w:rsid w:val="001C4238"/>
    <w:rsid w:val="001C4608"/>
    <w:rsid w:val="001C473E"/>
    <w:rsid w:val="001C6CDF"/>
    <w:rsid w:val="001C79BB"/>
    <w:rsid w:val="001C7DAF"/>
    <w:rsid w:val="001D1478"/>
    <w:rsid w:val="001D1CC5"/>
    <w:rsid w:val="001D1EFC"/>
    <w:rsid w:val="001D2626"/>
    <w:rsid w:val="001D362C"/>
    <w:rsid w:val="001D3BC8"/>
    <w:rsid w:val="001D3DBA"/>
    <w:rsid w:val="001D476F"/>
    <w:rsid w:val="001D51D8"/>
    <w:rsid w:val="001D656D"/>
    <w:rsid w:val="001D6EF3"/>
    <w:rsid w:val="001D73DB"/>
    <w:rsid w:val="001D7A2C"/>
    <w:rsid w:val="001D7D9B"/>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724"/>
    <w:rsid w:val="001F1DE0"/>
    <w:rsid w:val="001F202D"/>
    <w:rsid w:val="001F26D0"/>
    <w:rsid w:val="001F271E"/>
    <w:rsid w:val="001F29C0"/>
    <w:rsid w:val="001F2D22"/>
    <w:rsid w:val="001F2E1A"/>
    <w:rsid w:val="001F2EF2"/>
    <w:rsid w:val="001F48EB"/>
    <w:rsid w:val="001F4C87"/>
    <w:rsid w:val="001F4CA9"/>
    <w:rsid w:val="001F4FB6"/>
    <w:rsid w:val="001F5278"/>
    <w:rsid w:val="001F54EA"/>
    <w:rsid w:val="001F5BD2"/>
    <w:rsid w:val="001F6463"/>
    <w:rsid w:val="001F7215"/>
    <w:rsid w:val="001F7531"/>
    <w:rsid w:val="00200A19"/>
    <w:rsid w:val="00200C2F"/>
    <w:rsid w:val="002012AA"/>
    <w:rsid w:val="00201451"/>
    <w:rsid w:val="00202329"/>
    <w:rsid w:val="0020292C"/>
    <w:rsid w:val="00202D51"/>
    <w:rsid w:val="00204A64"/>
    <w:rsid w:val="00204D2B"/>
    <w:rsid w:val="002061D0"/>
    <w:rsid w:val="00206261"/>
    <w:rsid w:val="00207011"/>
    <w:rsid w:val="00207590"/>
    <w:rsid w:val="0021046E"/>
    <w:rsid w:val="00211105"/>
    <w:rsid w:val="002111D6"/>
    <w:rsid w:val="0021155E"/>
    <w:rsid w:val="00211A64"/>
    <w:rsid w:val="0021221F"/>
    <w:rsid w:val="002125CC"/>
    <w:rsid w:val="00212F6D"/>
    <w:rsid w:val="0021310E"/>
    <w:rsid w:val="002149EB"/>
    <w:rsid w:val="00214D00"/>
    <w:rsid w:val="00214D29"/>
    <w:rsid w:val="002156F4"/>
    <w:rsid w:val="002161B2"/>
    <w:rsid w:val="002162A6"/>
    <w:rsid w:val="00216647"/>
    <w:rsid w:val="00217147"/>
    <w:rsid w:val="002179A0"/>
    <w:rsid w:val="00220621"/>
    <w:rsid w:val="00220708"/>
    <w:rsid w:val="00220CB9"/>
    <w:rsid w:val="00220E5F"/>
    <w:rsid w:val="00222CA4"/>
    <w:rsid w:val="00223364"/>
    <w:rsid w:val="002235E1"/>
    <w:rsid w:val="002249E4"/>
    <w:rsid w:val="00225ECF"/>
    <w:rsid w:val="00226837"/>
    <w:rsid w:val="00227281"/>
    <w:rsid w:val="0023038A"/>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210"/>
    <w:rsid w:val="002414B0"/>
    <w:rsid w:val="002417CC"/>
    <w:rsid w:val="00241C69"/>
    <w:rsid w:val="00241E0C"/>
    <w:rsid w:val="0024232E"/>
    <w:rsid w:val="00243A50"/>
    <w:rsid w:val="00243CEC"/>
    <w:rsid w:val="00244459"/>
    <w:rsid w:val="00245C73"/>
    <w:rsid w:val="00245CFA"/>
    <w:rsid w:val="002461AF"/>
    <w:rsid w:val="0025063B"/>
    <w:rsid w:val="00251126"/>
    <w:rsid w:val="00252B08"/>
    <w:rsid w:val="00252D52"/>
    <w:rsid w:val="00253722"/>
    <w:rsid w:val="00254587"/>
    <w:rsid w:val="002545A2"/>
    <w:rsid w:val="0025488C"/>
    <w:rsid w:val="00254F19"/>
    <w:rsid w:val="00255AB9"/>
    <w:rsid w:val="00256B25"/>
    <w:rsid w:val="00256FEA"/>
    <w:rsid w:val="00260278"/>
    <w:rsid w:val="00260F77"/>
    <w:rsid w:val="00260FED"/>
    <w:rsid w:val="002612D6"/>
    <w:rsid w:val="00261868"/>
    <w:rsid w:val="00261AE6"/>
    <w:rsid w:val="002624AA"/>
    <w:rsid w:val="002627CE"/>
    <w:rsid w:val="0026290B"/>
    <w:rsid w:val="00263681"/>
    <w:rsid w:val="00263B0E"/>
    <w:rsid w:val="0026448D"/>
    <w:rsid w:val="00265889"/>
    <w:rsid w:val="0026604C"/>
    <w:rsid w:val="002667D2"/>
    <w:rsid w:val="00267031"/>
    <w:rsid w:val="0026780C"/>
    <w:rsid w:val="0026783A"/>
    <w:rsid w:val="00267FE8"/>
    <w:rsid w:val="002719D4"/>
    <w:rsid w:val="00272959"/>
    <w:rsid w:val="0027311C"/>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3884"/>
    <w:rsid w:val="00283C29"/>
    <w:rsid w:val="002841F0"/>
    <w:rsid w:val="0028437C"/>
    <w:rsid w:val="00284555"/>
    <w:rsid w:val="00284A55"/>
    <w:rsid w:val="00285351"/>
    <w:rsid w:val="00285C85"/>
    <w:rsid w:val="00285D35"/>
    <w:rsid w:val="00286190"/>
    <w:rsid w:val="0028662F"/>
    <w:rsid w:val="00286C35"/>
    <w:rsid w:val="00287EFA"/>
    <w:rsid w:val="00290261"/>
    <w:rsid w:val="002907AB"/>
    <w:rsid w:val="00290BE8"/>
    <w:rsid w:val="00291760"/>
    <w:rsid w:val="00291AA1"/>
    <w:rsid w:val="00291C42"/>
    <w:rsid w:val="0029201A"/>
    <w:rsid w:val="00293511"/>
    <w:rsid w:val="0029364C"/>
    <w:rsid w:val="00294ABF"/>
    <w:rsid w:val="00294E56"/>
    <w:rsid w:val="0029589A"/>
    <w:rsid w:val="00296D44"/>
    <w:rsid w:val="00296E13"/>
    <w:rsid w:val="002979E4"/>
    <w:rsid w:val="00297F49"/>
    <w:rsid w:val="002A11AF"/>
    <w:rsid w:val="002A1676"/>
    <w:rsid w:val="002A1CC3"/>
    <w:rsid w:val="002A23CD"/>
    <w:rsid w:val="002A2669"/>
    <w:rsid w:val="002A2C6A"/>
    <w:rsid w:val="002A2E59"/>
    <w:rsid w:val="002A3462"/>
    <w:rsid w:val="002A3B5B"/>
    <w:rsid w:val="002A42C9"/>
    <w:rsid w:val="002A445E"/>
    <w:rsid w:val="002A483D"/>
    <w:rsid w:val="002A4D3E"/>
    <w:rsid w:val="002A52DC"/>
    <w:rsid w:val="002A555C"/>
    <w:rsid w:val="002A5B70"/>
    <w:rsid w:val="002A60EA"/>
    <w:rsid w:val="002A6344"/>
    <w:rsid w:val="002A63A9"/>
    <w:rsid w:val="002A6733"/>
    <w:rsid w:val="002A6D0A"/>
    <w:rsid w:val="002A6EB9"/>
    <w:rsid w:val="002A721D"/>
    <w:rsid w:val="002B144D"/>
    <w:rsid w:val="002B182F"/>
    <w:rsid w:val="002B184B"/>
    <w:rsid w:val="002B1BDF"/>
    <w:rsid w:val="002B3B2B"/>
    <w:rsid w:val="002B4E85"/>
    <w:rsid w:val="002B5DF0"/>
    <w:rsid w:val="002B7370"/>
    <w:rsid w:val="002B797C"/>
    <w:rsid w:val="002C0318"/>
    <w:rsid w:val="002C0A2A"/>
    <w:rsid w:val="002C0CD2"/>
    <w:rsid w:val="002C0D1A"/>
    <w:rsid w:val="002C0DB4"/>
    <w:rsid w:val="002C1117"/>
    <w:rsid w:val="002C20BD"/>
    <w:rsid w:val="002C248C"/>
    <w:rsid w:val="002C3184"/>
    <w:rsid w:val="002C357C"/>
    <w:rsid w:val="002C3C17"/>
    <w:rsid w:val="002C4041"/>
    <w:rsid w:val="002C4616"/>
    <w:rsid w:val="002C51EE"/>
    <w:rsid w:val="002C5605"/>
    <w:rsid w:val="002C581B"/>
    <w:rsid w:val="002C7519"/>
    <w:rsid w:val="002C7961"/>
    <w:rsid w:val="002C7D22"/>
    <w:rsid w:val="002D0E7E"/>
    <w:rsid w:val="002D0FAF"/>
    <w:rsid w:val="002D111E"/>
    <w:rsid w:val="002D1946"/>
    <w:rsid w:val="002D2195"/>
    <w:rsid w:val="002D2559"/>
    <w:rsid w:val="002D27CB"/>
    <w:rsid w:val="002D2B63"/>
    <w:rsid w:val="002D2BE8"/>
    <w:rsid w:val="002D38B5"/>
    <w:rsid w:val="002D3E02"/>
    <w:rsid w:val="002D4F46"/>
    <w:rsid w:val="002D5428"/>
    <w:rsid w:val="002D5A44"/>
    <w:rsid w:val="002D5D65"/>
    <w:rsid w:val="002D5F3D"/>
    <w:rsid w:val="002D6BF9"/>
    <w:rsid w:val="002D72F0"/>
    <w:rsid w:val="002D76D6"/>
    <w:rsid w:val="002D7A1F"/>
    <w:rsid w:val="002D7AD3"/>
    <w:rsid w:val="002E0053"/>
    <w:rsid w:val="002E02DA"/>
    <w:rsid w:val="002E1D2E"/>
    <w:rsid w:val="002E1DB9"/>
    <w:rsid w:val="002E2458"/>
    <w:rsid w:val="002E41F7"/>
    <w:rsid w:val="002E483C"/>
    <w:rsid w:val="002E56A3"/>
    <w:rsid w:val="002E5A6F"/>
    <w:rsid w:val="002E5E65"/>
    <w:rsid w:val="002E605C"/>
    <w:rsid w:val="002E6B68"/>
    <w:rsid w:val="002E79E8"/>
    <w:rsid w:val="002E7B2D"/>
    <w:rsid w:val="002E7C53"/>
    <w:rsid w:val="002F000F"/>
    <w:rsid w:val="002F09BD"/>
    <w:rsid w:val="002F21AB"/>
    <w:rsid w:val="002F224E"/>
    <w:rsid w:val="002F22FA"/>
    <w:rsid w:val="002F48AB"/>
    <w:rsid w:val="002F5029"/>
    <w:rsid w:val="002F5066"/>
    <w:rsid w:val="002F57A2"/>
    <w:rsid w:val="002F632E"/>
    <w:rsid w:val="002F640A"/>
    <w:rsid w:val="002F67BE"/>
    <w:rsid w:val="003009ED"/>
    <w:rsid w:val="003013F6"/>
    <w:rsid w:val="0030175E"/>
    <w:rsid w:val="00301790"/>
    <w:rsid w:val="00301A0C"/>
    <w:rsid w:val="00301A30"/>
    <w:rsid w:val="0030214F"/>
    <w:rsid w:val="00302750"/>
    <w:rsid w:val="00304F0C"/>
    <w:rsid w:val="0030516D"/>
    <w:rsid w:val="0030550B"/>
    <w:rsid w:val="0030641E"/>
    <w:rsid w:val="00306BF3"/>
    <w:rsid w:val="00307B60"/>
    <w:rsid w:val="003103BA"/>
    <w:rsid w:val="00310C64"/>
    <w:rsid w:val="00310FBE"/>
    <w:rsid w:val="00311029"/>
    <w:rsid w:val="00312346"/>
    <w:rsid w:val="00312D21"/>
    <w:rsid w:val="00314A54"/>
    <w:rsid w:val="00316910"/>
    <w:rsid w:val="0031696D"/>
    <w:rsid w:val="00316DCE"/>
    <w:rsid w:val="00316F44"/>
    <w:rsid w:val="00317EBF"/>
    <w:rsid w:val="003201AA"/>
    <w:rsid w:val="00320918"/>
    <w:rsid w:val="00321A90"/>
    <w:rsid w:val="00322295"/>
    <w:rsid w:val="00322659"/>
    <w:rsid w:val="003237DF"/>
    <w:rsid w:val="003244F9"/>
    <w:rsid w:val="0032492B"/>
    <w:rsid w:val="00325AA2"/>
    <w:rsid w:val="003268B7"/>
    <w:rsid w:val="00326C4A"/>
    <w:rsid w:val="003276A6"/>
    <w:rsid w:val="00327EE3"/>
    <w:rsid w:val="0033012C"/>
    <w:rsid w:val="0033022E"/>
    <w:rsid w:val="00330AA5"/>
    <w:rsid w:val="0033160E"/>
    <w:rsid w:val="00331DF8"/>
    <w:rsid w:val="00331E1C"/>
    <w:rsid w:val="00332217"/>
    <w:rsid w:val="00332A75"/>
    <w:rsid w:val="00333662"/>
    <w:rsid w:val="003338E6"/>
    <w:rsid w:val="0033419C"/>
    <w:rsid w:val="0033586A"/>
    <w:rsid w:val="003377EE"/>
    <w:rsid w:val="00337B97"/>
    <w:rsid w:val="00337D24"/>
    <w:rsid w:val="00337D92"/>
    <w:rsid w:val="00337F52"/>
    <w:rsid w:val="003402C9"/>
    <w:rsid w:val="00340C71"/>
    <w:rsid w:val="0034145F"/>
    <w:rsid w:val="00342CAC"/>
    <w:rsid w:val="00343BCC"/>
    <w:rsid w:val="00344775"/>
    <w:rsid w:val="0034584E"/>
    <w:rsid w:val="00345CEE"/>
    <w:rsid w:val="00346352"/>
    <w:rsid w:val="003463E5"/>
    <w:rsid w:val="00346B44"/>
    <w:rsid w:val="00346E1B"/>
    <w:rsid w:val="003475EA"/>
    <w:rsid w:val="00347729"/>
    <w:rsid w:val="00350755"/>
    <w:rsid w:val="00350D41"/>
    <w:rsid w:val="00350FA2"/>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32D4"/>
    <w:rsid w:val="0036376C"/>
    <w:rsid w:val="0036444A"/>
    <w:rsid w:val="0036479C"/>
    <w:rsid w:val="003647D0"/>
    <w:rsid w:val="0036567E"/>
    <w:rsid w:val="00365F7A"/>
    <w:rsid w:val="00366E5E"/>
    <w:rsid w:val="00366E8F"/>
    <w:rsid w:val="00367451"/>
    <w:rsid w:val="00367BF4"/>
    <w:rsid w:val="00370CE3"/>
    <w:rsid w:val="00371C5A"/>
    <w:rsid w:val="00372773"/>
    <w:rsid w:val="003729BB"/>
    <w:rsid w:val="00372A64"/>
    <w:rsid w:val="00372BFA"/>
    <w:rsid w:val="00373692"/>
    <w:rsid w:val="00373BE7"/>
    <w:rsid w:val="00373DD6"/>
    <w:rsid w:val="00374B39"/>
    <w:rsid w:val="003752FC"/>
    <w:rsid w:val="003775E1"/>
    <w:rsid w:val="00377C97"/>
    <w:rsid w:val="0038021F"/>
    <w:rsid w:val="00380547"/>
    <w:rsid w:val="003811D8"/>
    <w:rsid w:val="003814CC"/>
    <w:rsid w:val="003827BF"/>
    <w:rsid w:val="00382BA7"/>
    <w:rsid w:val="00383F77"/>
    <w:rsid w:val="00384727"/>
    <w:rsid w:val="003862AE"/>
    <w:rsid w:val="00386B0A"/>
    <w:rsid w:val="00387050"/>
    <w:rsid w:val="00390162"/>
    <w:rsid w:val="003909C3"/>
    <w:rsid w:val="003918C3"/>
    <w:rsid w:val="003930E4"/>
    <w:rsid w:val="00393840"/>
    <w:rsid w:val="003958CF"/>
    <w:rsid w:val="00396067"/>
    <w:rsid w:val="0039615B"/>
    <w:rsid w:val="003964A8"/>
    <w:rsid w:val="003969A3"/>
    <w:rsid w:val="003970C4"/>
    <w:rsid w:val="003976DB"/>
    <w:rsid w:val="003A0029"/>
    <w:rsid w:val="003A1F71"/>
    <w:rsid w:val="003A2072"/>
    <w:rsid w:val="003A2454"/>
    <w:rsid w:val="003A2599"/>
    <w:rsid w:val="003A2A7B"/>
    <w:rsid w:val="003A3702"/>
    <w:rsid w:val="003A4DD8"/>
    <w:rsid w:val="003A59E9"/>
    <w:rsid w:val="003A5CEC"/>
    <w:rsid w:val="003A68C2"/>
    <w:rsid w:val="003A6EC1"/>
    <w:rsid w:val="003A71FA"/>
    <w:rsid w:val="003B03E8"/>
    <w:rsid w:val="003B0843"/>
    <w:rsid w:val="003B0F20"/>
    <w:rsid w:val="003B1C35"/>
    <w:rsid w:val="003B22AF"/>
    <w:rsid w:val="003B2F14"/>
    <w:rsid w:val="003B2FFB"/>
    <w:rsid w:val="003B3A09"/>
    <w:rsid w:val="003B4311"/>
    <w:rsid w:val="003B51B8"/>
    <w:rsid w:val="003B5A4B"/>
    <w:rsid w:val="003B5F32"/>
    <w:rsid w:val="003B5FEB"/>
    <w:rsid w:val="003B607F"/>
    <w:rsid w:val="003B6317"/>
    <w:rsid w:val="003B662F"/>
    <w:rsid w:val="003B6B1F"/>
    <w:rsid w:val="003C1CC3"/>
    <w:rsid w:val="003C2A9D"/>
    <w:rsid w:val="003C3B5B"/>
    <w:rsid w:val="003C3F77"/>
    <w:rsid w:val="003C4059"/>
    <w:rsid w:val="003C5A28"/>
    <w:rsid w:val="003C5D32"/>
    <w:rsid w:val="003C5F31"/>
    <w:rsid w:val="003C5F67"/>
    <w:rsid w:val="003C6118"/>
    <w:rsid w:val="003C6B2A"/>
    <w:rsid w:val="003D0206"/>
    <w:rsid w:val="003D0D6A"/>
    <w:rsid w:val="003D2512"/>
    <w:rsid w:val="003D336B"/>
    <w:rsid w:val="003D3934"/>
    <w:rsid w:val="003D3D78"/>
    <w:rsid w:val="003D3E06"/>
    <w:rsid w:val="003D3EB0"/>
    <w:rsid w:val="003D4484"/>
    <w:rsid w:val="003D475A"/>
    <w:rsid w:val="003D47EA"/>
    <w:rsid w:val="003D4C45"/>
    <w:rsid w:val="003D4E22"/>
    <w:rsid w:val="003D6BCF"/>
    <w:rsid w:val="003D7537"/>
    <w:rsid w:val="003D7573"/>
    <w:rsid w:val="003D791B"/>
    <w:rsid w:val="003D7C3A"/>
    <w:rsid w:val="003E05E0"/>
    <w:rsid w:val="003E0D0B"/>
    <w:rsid w:val="003E1352"/>
    <w:rsid w:val="003E174A"/>
    <w:rsid w:val="003E338E"/>
    <w:rsid w:val="003E414A"/>
    <w:rsid w:val="003E4779"/>
    <w:rsid w:val="003E4CAD"/>
    <w:rsid w:val="003E4EC4"/>
    <w:rsid w:val="003E608A"/>
    <w:rsid w:val="003E64B3"/>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2630"/>
    <w:rsid w:val="00402929"/>
    <w:rsid w:val="00403308"/>
    <w:rsid w:val="004035A5"/>
    <w:rsid w:val="00404171"/>
    <w:rsid w:val="0040455F"/>
    <w:rsid w:val="00406067"/>
    <w:rsid w:val="00407B4D"/>
    <w:rsid w:val="00407D52"/>
    <w:rsid w:val="004110D5"/>
    <w:rsid w:val="0041159F"/>
    <w:rsid w:val="00412026"/>
    <w:rsid w:val="00412340"/>
    <w:rsid w:val="00412429"/>
    <w:rsid w:val="0041252D"/>
    <w:rsid w:val="00412CCC"/>
    <w:rsid w:val="00413049"/>
    <w:rsid w:val="0041461E"/>
    <w:rsid w:val="004147CD"/>
    <w:rsid w:val="0041639F"/>
    <w:rsid w:val="00416CDD"/>
    <w:rsid w:val="00416E47"/>
    <w:rsid w:val="004170BD"/>
    <w:rsid w:val="00417132"/>
    <w:rsid w:val="00417208"/>
    <w:rsid w:val="004174EB"/>
    <w:rsid w:val="0041766B"/>
    <w:rsid w:val="00417C7C"/>
    <w:rsid w:val="00420046"/>
    <w:rsid w:val="004204E1"/>
    <w:rsid w:val="00421F17"/>
    <w:rsid w:val="0042269B"/>
    <w:rsid w:val="00423674"/>
    <w:rsid w:val="0042370F"/>
    <w:rsid w:val="004248FF"/>
    <w:rsid w:val="004249FE"/>
    <w:rsid w:val="00424F54"/>
    <w:rsid w:val="004254C7"/>
    <w:rsid w:val="00425795"/>
    <w:rsid w:val="00425ADA"/>
    <w:rsid w:val="00425CEE"/>
    <w:rsid w:val="00425DDC"/>
    <w:rsid w:val="00425E0C"/>
    <w:rsid w:val="004266DC"/>
    <w:rsid w:val="00426D07"/>
    <w:rsid w:val="004278C6"/>
    <w:rsid w:val="00427FEF"/>
    <w:rsid w:val="004308C9"/>
    <w:rsid w:val="00432284"/>
    <w:rsid w:val="00432313"/>
    <w:rsid w:val="00432A94"/>
    <w:rsid w:val="00432BFB"/>
    <w:rsid w:val="004334C7"/>
    <w:rsid w:val="00433B59"/>
    <w:rsid w:val="004346E8"/>
    <w:rsid w:val="00434BED"/>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1C34"/>
    <w:rsid w:val="00451F74"/>
    <w:rsid w:val="004522F0"/>
    <w:rsid w:val="00452E5D"/>
    <w:rsid w:val="004530AA"/>
    <w:rsid w:val="00454393"/>
    <w:rsid w:val="004543A4"/>
    <w:rsid w:val="00455C9B"/>
    <w:rsid w:val="0045627F"/>
    <w:rsid w:val="004568E7"/>
    <w:rsid w:val="004600A0"/>
    <w:rsid w:val="0046053B"/>
    <w:rsid w:val="004605BF"/>
    <w:rsid w:val="00461D74"/>
    <w:rsid w:val="0046257A"/>
    <w:rsid w:val="00462AD0"/>
    <w:rsid w:val="0046506C"/>
    <w:rsid w:val="00465318"/>
    <w:rsid w:val="0046597D"/>
    <w:rsid w:val="004663EB"/>
    <w:rsid w:val="00466E3A"/>
    <w:rsid w:val="00467A62"/>
    <w:rsid w:val="00467B07"/>
    <w:rsid w:val="0047152A"/>
    <w:rsid w:val="004726EC"/>
    <w:rsid w:val="00472789"/>
    <w:rsid w:val="00472D63"/>
    <w:rsid w:val="004738F5"/>
    <w:rsid w:val="00473B9C"/>
    <w:rsid w:val="00473C0D"/>
    <w:rsid w:val="004741D2"/>
    <w:rsid w:val="00474808"/>
    <w:rsid w:val="00475061"/>
    <w:rsid w:val="00475C42"/>
    <w:rsid w:val="0047675E"/>
    <w:rsid w:val="0047720F"/>
    <w:rsid w:val="00480D58"/>
    <w:rsid w:val="00481539"/>
    <w:rsid w:val="0048157F"/>
    <w:rsid w:val="00481C76"/>
    <w:rsid w:val="004821A8"/>
    <w:rsid w:val="00482766"/>
    <w:rsid w:val="00484936"/>
    <w:rsid w:val="0048603F"/>
    <w:rsid w:val="00486334"/>
    <w:rsid w:val="0048641F"/>
    <w:rsid w:val="0048716D"/>
    <w:rsid w:val="00487BD4"/>
    <w:rsid w:val="00487FE0"/>
    <w:rsid w:val="0049027C"/>
    <w:rsid w:val="00490896"/>
    <w:rsid w:val="00490926"/>
    <w:rsid w:val="004915CE"/>
    <w:rsid w:val="00492BDE"/>
    <w:rsid w:val="0049355D"/>
    <w:rsid w:val="004937A5"/>
    <w:rsid w:val="00493EB3"/>
    <w:rsid w:val="0049478A"/>
    <w:rsid w:val="004955C4"/>
    <w:rsid w:val="00495733"/>
    <w:rsid w:val="00496053"/>
    <w:rsid w:val="00497036"/>
    <w:rsid w:val="00497304"/>
    <w:rsid w:val="004A0884"/>
    <w:rsid w:val="004A0C6B"/>
    <w:rsid w:val="004A0F7A"/>
    <w:rsid w:val="004A2965"/>
    <w:rsid w:val="004A2A7E"/>
    <w:rsid w:val="004A3409"/>
    <w:rsid w:val="004A3645"/>
    <w:rsid w:val="004A38AE"/>
    <w:rsid w:val="004A3969"/>
    <w:rsid w:val="004A45B9"/>
    <w:rsid w:val="004A4E4B"/>
    <w:rsid w:val="004A4FE0"/>
    <w:rsid w:val="004A62A3"/>
    <w:rsid w:val="004A6976"/>
    <w:rsid w:val="004A697A"/>
    <w:rsid w:val="004A6D1F"/>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CDA"/>
    <w:rsid w:val="004B6302"/>
    <w:rsid w:val="004B6586"/>
    <w:rsid w:val="004B6CDB"/>
    <w:rsid w:val="004B7609"/>
    <w:rsid w:val="004C0C22"/>
    <w:rsid w:val="004C16A6"/>
    <w:rsid w:val="004C1ECC"/>
    <w:rsid w:val="004C44F8"/>
    <w:rsid w:val="004C4CBF"/>
    <w:rsid w:val="004C52A9"/>
    <w:rsid w:val="004C52FC"/>
    <w:rsid w:val="004C55B8"/>
    <w:rsid w:val="004C5E20"/>
    <w:rsid w:val="004C6233"/>
    <w:rsid w:val="004C6E56"/>
    <w:rsid w:val="004C7D37"/>
    <w:rsid w:val="004D0C2E"/>
    <w:rsid w:val="004D100A"/>
    <w:rsid w:val="004D1813"/>
    <w:rsid w:val="004D2130"/>
    <w:rsid w:val="004D36AE"/>
    <w:rsid w:val="004D3E52"/>
    <w:rsid w:val="004D42DD"/>
    <w:rsid w:val="004D4B06"/>
    <w:rsid w:val="004D554E"/>
    <w:rsid w:val="004D5CF6"/>
    <w:rsid w:val="004D5F74"/>
    <w:rsid w:val="004D665E"/>
    <w:rsid w:val="004D7E71"/>
    <w:rsid w:val="004E0A01"/>
    <w:rsid w:val="004E17B0"/>
    <w:rsid w:val="004E220F"/>
    <w:rsid w:val="004E2615"/>
    <w:rsid w:val="004E2636"/>
    <w:rsid w:val="004E3508"/>
    <w:rsid w:val="004E4EF3"/>
    <w:rsid w:val="004E5116"/>
    <w:rsid w:val="004E5B6C"/>
    <w:rsid w:val="004E5C9A"/>
    <w:rsid w:val="004E5CD1"/>
    <w:rsid w:val="004E6B75"/>
    <w:rsid w:val="004E7222"/>
    <w:rsid w:val="004E76D5"/>
    <w:rsid w:val="004F0409"/>
    <w:rsid w:val="004F0546"/>
    <w:rsid w:val="004F0662"/>
    <w:rsid w:val="004F0723"/>
    <w:rsid w:val="004F2CBD"/>
    <w:rsid w:val="004F2F25"/>
    <w:rsid w:val="004F31D7"/>
    <w:rsid w:val="004F360A"/>
    <w:rsid w:val="004F4269"/>
    <w:rsid w:val="004F42B9"/>
    <w:rsid w:val="004F4AA6"/>
    <w:rsid w:val="004F53A4"/>
    <w:rsid w:val="004F576A"/>
    <w:rsid w:val="004F5BFE"/>
    <w:rsid w:val="004F6A1B"/>
    <w:rsid w:val="00500017"/>
    <w:rsid w:val="0050149A"/>
    <w:rsid w:val="00501859"/>
    <w:rsid w:val="00502AC9"/>
    <w:rsid w:val="0050371F"/>
    <w:rsid w:val="00503E35"/>
    <w:rsid w:val="00503F9D"/>
    <w:rsid w:val="0050511D"/>
    <w:rsid w:val="005054DE"/>
    <w:rsid w:val="00505E36"/>
    <w:rsid w:val="0050653D"/>
    <w:rsid w:val="0050695D"/>
    <w:rsid w:val="00506A2A"/>
    <w:rsid w:val="00507C2E"/>
    <w:rsid w:val="00507F50"/>
    <w:rsid w:val="00510207"/>
    <w:rsid w:val="0051116C"/>
    <w:rsid w:val="00511FA5"/>
    <w:rsid w:val="00512264"/>
    <w:rsid w:val="00512443"/>
    <w:rsid w:val="00512797"/>
    <w:rsid w:val="0051280E"/>
    <w:rsid w:val="005129BA"/>
    <w:rsid w:val="00512B1B"/>
    <w:rsid w:val="0051304D"/>
    <w:rsid w:val="00513D80"/>
    <w:rsid w:val="00514F28"/>
    <w:rsid w:val="005153F5"/>
    <w:rsid w:val="00515DB0"/>
    <w:rsid w:val="0051668E"/>
    <w:rsid w:val="005172D9"/>
    <w:rsid w:val="00517CE4"/>
    <w:rsid w:val="00520789"/>
    <w:rsid w:val="005210D4"/>
    <w:rsid w:val="005214FB"/>
    <w:rsid w:val="00521BF5"/>
    <w:rsid w:val="00522385"/>
    <w:rsid w:val="00522602"/>
    <w:rsid w:val="0052272B"/>
    <w:rsid w:val="00522ECA"/>
    <w:rsid w:val="00524CFA"/>
    <w:rsid w:val="0052503C"/>
    <w:rsid w:val="00525378"/>
    <w:rsid w:val="00525450"/>
    <w:rsid w:val="005269BE"/>
    <w:rsid w:val="00526EED"/>
    <w:rsid w:val="0053038A"/>
    <w:rsid w:val="00531287"/>
    <w:rsid w:val="005324C1"/>
    <w:rsid w:val="0053462E"/>
    <w:rsid w:val="00535587"/>
    <w:rsid w:val="00535594"/>
    <w:rsid w:val="00535AFD"/>
    <w:rsid w:val="00536421"/>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E38"/>
    <w:rsid w:val="00546FE4"/>
    <w:rsid w:val="0054739C"/>
    <w:rsid w:val="00547518"/>
    <w:rsid w:val="00547CF8"/>
    <w:rsid w:val="005509C6"/>
    <w:rsid w:val="005509E3"/>
    <w:rsid w:val="00551088"/>
    <w:rsid w:val="00551C4B"/>
    <w:rsid w:val="00551E58"/>
    <w:rsid w:val="00553703"/>
    <w:rsid w:val="00553EF2"/>
    <w:rsid w:val="005543D5"/>
    <w:rsid w:val="00554680"/>
    <w:rsid w:val="00554AD8"/>
    <w:rsid w:val="00555FA7"/>
    <w:rsid w:val="00556D4C"/>
    <w:rsid w:val="00556F88"/>
    <w:rsid w:val="00557361"/>
    <w:rsid w:val="0055754F"/>
    <w:rsid w:val="00557CA2"/>
    <w:rsid w:val="00557E7C"/>
    <w:rsid w:val="00561262"/>
    <w:rsid w:val="0056348C"/>
    <w:rsid w:val="00563AF8"/>
    <w:rsid w:val="00563B86"/>
    <w:rsid w:val="00563F6A"/>
    <w:rsid w:val="0056486D"/>
    <w:rsid w:val="0056552D"/>
    <w:rsid w:val="0056552F"/>
    <w:rsid w:val="0056719C"/>
    <w:rsid w:val="0056722E"/>
    <w:rsid w:val="00570B9E"/>
    <w:rsid w:val="00570DED"/>
    <w:rsid w:val="0057134B"/>
    <w:rsid w:val="00572041"/>
    <w:rsid w:val="0057288E"/>
    <w:rsid w:val="00573E7A"/>
    <w:rsid w:val="00573EF7"/>
    <w:rsid w:val="0057414E"/>
    <w:rsid w:val="00574410"/>
    <w:rsid w:val="00574E1A"/>
    <w:rsid w:val="005778DD"/>
    <w:rsid w:val="0058097D"/>
    <w:rsid w:val="005809CB"/>
    <w:rsid w:val="005813CE"/>
    <w:rsid w:val="00582048"/>
    <w:rsid w:val="00582199"/>
    <w:rsid w:val="00582486"/>
    <w:rsid w:val="00582AF9"/>
    <w:rsid w:val="00583B89"/>
    <w:rsid w:val="005850CE"/>
    <w:rsid w:val="00585401"/>
    <w:rsid w:val="005857E9"/>
    <w:rsid w:val="005871D2"/>
    <w:rsid w:val="00587428"/>
    <w:rsid w:val="005874B1"/>
    <w:rsid w:val="00587FD1"/>
    <w:rsid w:val="00587FD3"/>
    <w:rsid w:val="00590B73"/>
    <w:rsid w:val="00593A6D"/>
    <w:rsid w:val="00593D35"/>
    <w:rsid w:val="005942F6"/>
    <w:rsid w:val="00594ACE"/>
    <w:rsid w:val="00594EB5"/>
    <w:rsid w:val="00594ECD"/>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5C7B"/>
    <w:rsid w:val="005A5EC2"/>
    <w:rsid w:val="005A61F0"/>
    <w:rsid w:val="005A6404"/>
    <w:rsid w:val="005B0203"/>
    <w:rsid w:val="005B050E"/>
    <w:rsid w:val="005B0D47"/>
    <w:rsid w:val="005B25A3"/>
    <w:rsid w:val="005B34CF"/>
    <w:rsid w:val="005B350F"/>
    <w:rsid w:val="005B43B2"/>
    <w:rsid w:val="005B4777"/>
    <w:rsid w:val="005B49B7"/>
    <w:rsid w:val="005B4E64"/>
    <w:rsid w:val="005B527C"/>
    <w:rsid w:val="005B57C5"/>
    <w:rsid w:val="005B5A71"/>
    <w:rsid w:val="005B5CF2"/>
    <w:rsid w:val="005B74DA"/>
    <w:rsid w:val="005B7668"/>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7F5"/>
    <w:rsid w:val="005D2856"/>
    <w:rsid w:val="005D3A9D"/>
    <w:rsid w:val="005D447A"/>
    <w:rsid w:val="005D608F"/>
    <w:rsid w:val="005D67AB"/>
    <w:rsid w:val="005D74C6"/>
    <w:rsid w:val="005E0109"/>
    <w:rsid w:val="005E06F3"/>
    <w:rsid w:val="005E0878"/>
    <w:rsid w:val="005E0EE6"/>
    <w:rsid w:val="005E145A"/>
    <w:rsid w:val="005E1654"/>
    <w:rsid w:val="005E16A1"/>
    <w:rsid w:val="005E1F4B"/>
    <w:rsid w:val="005E2303"/>
    <w:rsid w:val="005E2EE2"/>
    <w:rsid w:val="005E3954"/>
    <w:rsid w:val="005E40A5"/>
    <w:rsid w:val="005E4484"/>
    <w:rsid w:val="005E4BFE"/>
    <w:rsid w:val="005E4FB7"/>
    <w:rsid w:val="005E51EB"/>
    <w:rsid w:val="005E5B83"/>
    <w:rsid w:val="005E6A05"/>
    <w:rsid w:val="005E6BA4"/>
    <w:rsid w:val="005E6C9F"/>
    <w:rsid w:val="005E7D5D"/>
    <w:rsid w:val="005F05BD"/>
    <w:rsid w:val="005F0BB3"/>
    <w:rsid w:val="005F0E72"/>
    <w:rsid w:val="005F169A"/>
    <w:rsid w:val="005F16F5"/>
    <w:rsid w:val="005F17F0"/>
    <w:rsid w:val="005F1ABD"/>
    <w:rsid w:val="005F2137"/>
    <w:rsid w:val="005F274C"/>
    <w:rsid w:val="005F2E6D"/>
    <w:rsid w:val="005F4348"/>
    <w:rsid w:val="005F4412"/>
    <w:rsid w:val="005F45B0"/>
    <w:rsid w:val="005F466D"/>
    <w:rsid w:val="005F4805"/>
    <w:rsid w:val="005F4E8B"/>
    <w:rsid w:val="005F5BD8"/>
    <w:rsid w:val="005F6064"/>
    <w:rsid w:val="005F6CC2"/>
    <w:rsid w:val="005F736C"/>
    <w:rsid w:val="00600527"/>
    <w:rsid w:val="006009D8"/>
    <w:rsid w:val="00600AB8"/>
    <w:rsid w:val="00600BB5"/>
    <w:rsid w:val="006010EE"/>
    <w:rsid w:val="00601299"/>
    <w:rsid w:val="006018BB"/>
    <w:rsid w:val="00602AA4"/>
    <w:rsid w:val="00604A30"/>
    <w:rsid w:val="00604C36"/>
    <w:rsid w:val="006055E6"/>
    <w:rsid w:val="00606DD6"/>
    <w:rsid w:val="00606F07"/>
    <w:rsid w:val="00607A32"/>
    <w:rsid w:val="006100D2"/>
    <w:rsid w:val="00610725"/>
    <w:rsid w:val="006112A6"/>
    <w:rsid w:val="00612038"/>
    <w:rsid w:val="00612118"/>
    <w:rsid w:val="006128F6"/>
    <w:rsid w:val="00612C13"/>
    <w:rsid w:val="00614530"/>
    <w:rsid w:val="006146E7"/>
    <w:rsid w:val="00614ACD"/>
    <w:rsid w:val="00615A87"/>
    <w:rsid w:val="00616262"/>
    <w:rsid w:val="00617398"/>
    <w:rsid w:val="0061768F"/>
    <w:rsid w:val="00617B72"/>
    <w:rsid w:val="00617DD8"/>
    <w:rsid w:val="00617E89"/>
    <w:rsid w:val="00617E91"/>
    <w:rsid w:val="00620333"/>
    <w:rsid w:val="0062067F"/>
    <w:rsid w:val="00620C5E"/>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7D89"/>
    <w:rsid w:val="00627DC7"/>
    <w:rsid w:val="006302F0"/>
    <w:rsid w:val="00630343"/>
    <w:rsid w:val="0063077B"/>
    <w:rsid w:val="00630FFF"/>
    <w:rsid w:val="006314D5"/>
    <w:rsid w:val="0063160D"/>
    <w:rsid w:val="00631700"/>
    <w:rsid w:val="0063195A"/>
    <w:rsid w:val="00631B24"/>
    <w:rsid w:val="006322A9"/>
    <w:rsid w:val="00632945"/>
    <w:rsid w:val="00633BE1"/>
    <w:rsid w:val="00633EBF"/>
    <w:rsid w:val="00633ED2"/>
    <w:rsid w:val="00633F48"/>
    <w:rsid w:val="006340EC"/>
    <w:rsid w:val="00634561"/>
    <w:rsid w:val="00634784"/>
    <w:rsid w:val="00634C3B"/>
    <w:rsid w:val="006353E9"/>
    <w:rsid w:val="0063591A"/>
    <w:rsid w:val="00635CB3"/>
    <w:rsid w:val="00636370"/>
    <w:rsid w:val="006367A9"/>
    <w:rsid w:val="00640163"/>
    <w:rsid w:val="00641FCB"/>
    <w:rsid w:val="00642F1F"/>
    <w:rsid w:val="00643372"/>
    <w:rsid w:val="00643A26"/>
    <w:rsid w:val="006445F0"/>
    <w:rsid w:val="00645259"/>
    <w:rsid w:val="00645524"/>
    <w:rsid w:val="00645A1B"/>
    <w:rsid w:val="00646283"/>
    <w:rsid w:val="0064675A"/>
    <w:rsid w:val="00651AD3"/>
    <w:rsid w:val="006521A0"/>
    <w:rsid w:val="00653793"/>
    <w:rsid w:val="00654124"/>
    <w:rsid w:val="00655390"/>
    <w:rsid w:val="00655874"/>
    <w:rsid w:val="00655A54"/>
    <w:rsid w:val="00656E47"/>
    <w:rsid w:val="00657425"/>
    <w:rsid w:val="006575A0"/>
    <w:rsid w:val="0065797A"/>
    <w:rsid w:val="00657A26"/>
    <w:rsid w:val="00657E3E"/>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98B"/>
    <w:rsid w:val="00670725"/>
    <w:rsid w:val="0067189A"/>
    <w:rsid w:val="00672693"/>
    <w:rsid w:val="00672A41"/>
    <w:rsid w:val="006734F7"/>
    <w:rsid w:val="00673B56"/>
    <w:rsid w:val="00673D8A"/>
    <w:rsid w:val="00673E36"/>
    <w:rsid w:val="006746EE"/>
    <w:rsid w:val="0067476E"/>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8A7"/>
    <w:rsid w:val="00683C93"/>
    <w:rsid w:val="006840CE"/>
    <w:rsid w:val="00684B08"/>
    <w:rsid w:val="006850F8"/>
    <w:rsid w:val="00685347"/>
    <w:rsid w:val="006857FA"/>
    <w:rsid w:val="00685BC0"/>
    <w:rsid w:val="00685F26"/>
    <w:rsid w:val="00685F6F"/>
    <w:rsid w:val="006861B1"/>
    <w:rsid w:val="00686785"/>
    <w:rsid w:val="00686C81"/>
    <w:rsid w:val="00686FB4"/>
    <w:rsid w:val="006871C9"/>
    <w:rsid w:val="00690830"/>
    <w:rsid w:val="006909AD"/>
    <w:rsid w:val="00690CF4"/>
    <w:rsid w:val="00690D69"/>
    <w:rsid w:val="00691316"/>
    <w:rsid w:val="006913E5"/>
    <w:rsid w:val="0069261E"/>
    <w:rsid w:val="006927AC"/>
    <w:rsid w:val="0069415B"/>
    <w:rsid w:val="006950DD"/>
    <w:rsid w:val="006959CC"/>
    <w:rsid w:val="00695C19"/>
    <w:rsid w:val="00695E87"/>
    <w:rsid w:val="00696F68"/>
    <w:rsid w:val="00697001"/>
    <w:rsid w:val="0069744F"/>
    <w:rsid w:val="00697CC8"/>
    <w:rsid w:val="00697CD0"/>
    <w:rsid w:val="006A134C"/>
    <w:rsid w:val="006A25BA"/>
    <w:rsid w:val="006A268A"/>
    <w:rsid w:val="006A348C"/>
    <w:rsid w:val="006A3CF9"/>
    <w:rsid w:val="006A4011"/>
    <w:rsid w:val="006A4ECE"/>
    <w:rsid w:val="006A54C6"/>
    <w:rsid w:val="006A5524"/>
    <w:rsid w:val="006A5563"/>
    <w:rsid w:val="006A5D1E"/>
    <w:rsid w:val="006A5ECA"/>
    <w:rsid w:val="006A632B"/>
    <w:rsid w:val="006A6895"/>
    <w:rsid w:val="006A7E0F"/>
    <w:rsid w:val="006B0032"/>
    <w:rsid w:val="006B10D3"/>
    <w:rsid w:val="006B177E"/>
    <w:rsid w:val="006B2284"/>
    <w:rsid w:val="006B2933"/>
    <w:rsid w:val="006B36CF"/>
    <w:rsid w:val="006B4593"/>
    <w:rsid w:val="006B52CF"/>
    <w:rsid w:val="006B56EA"/>
    <w:rsid w:val="006B6319"/>
    <w:rsid w:val="006B750A"/>
    <w:rsid w:val="006B7788"/>
    <w:rsid w:val="006C0813"/>
    <w:rsid w:val="006C3056"/>
    <w:rsid w:val="006C30F4"/>
    <w:rsid w:val="006C32A1"/>
    <w:rsid w:val="006C335E"/>
    <w:rsid w:val="006C38EB"/>
    <w:rsid w:val="006C452A"/>
    <w:rsid w:val="006C48C7"/>
    <w:rsid w:val="006C52A7"/>
    <w:rsid w:val="006C57C5"/>
    <w:rsid w:val="006C5F5A"/>
    <w:rsid w:val="006C60D5"/>
    <w:rsid w:val="006C77AA"/>
    <w:rsid w:val="006C7B3B"/>
    <w:rsid w:val="006D0509"/>
    <w:rsid w:val="006D0677"/>
    <w:rsid w:val="006D0CA8"/>
    <w:rsid w:val="006D1073"/>
    <w:rsid w:val="006D1556"/>
    <w:rsid w:val="006D25A3"/>
    <w:rsid w:val="006D2D81"/>
    <w:rsid w:val="006D338E"/>
    <w:rsid w:val="006D4345"/>
    <w:rsid w:val="006D4551"/>
    <w:rsid w:val="006D616E"/>
    <w:rsid w:val="006D6C18"/>
    <w:rsid w:val="006D6F49"/>
    <w:rsid w:val="006D7044"/>
    <w:rsid w:val="006D70E7"/>
    <w:rsid w:val="006D7551"/>
    <w:rsid w:val="006E006F"/>
    <w:rsid w:val="006E0188"/>
    <w:rsid w:val="006E0606"/>
    <w:rsid w:val="006E11A2"/>
    <w:rsid w:val="006E187C"/>
    <w:rsid w:val="006E19A2"/>
    <w:rsid w:val="006E1B90"/>
    <w:rsid w:val="006E1D5D"/>
    <w:rsid w:val="006E1F65"/>
    <w:rsid w:val="006E3300"/>
    <w:rsid w:val="006E3F91"/>
    <w:rsid w:val="006E4591"/>
    <w:rsid w:val="006E470D"/>
    <w:rsid w:val="006E4B42"/>
    <w:rsid w:val="006E5783"/>
    <w:rsid w:val="006E5CB6"/>
    <w:rsid w:val="006E5CD3"/>
    <w:rsid w:val="006E5D68"/>
    <w:rsid w:val="006E6F7C"/>
    <w:rsid w:val="006E7092"/>
    <w:rsid w:val="006E73F4"/>
    <w:rsid w:val="006E7F23"/>
    <w:rsid w:val="006F26A4"/>
    <w:rsid w:val="006F274E"/>
    <w:rsid w:val="006F306F"/>
    <w:rsid w:val="006F351E"/>
    <w:rsid w:val="006F3EB0"/>
    <w:rsid w:val="006F3F2E"/>
    <w:rsid w:val="006F43C2"/>
    <w:rsid w:val="006F4A39"/>
    <w:rsid w:val="006F5856"/>
    <w:rsid w:val="006F5C37"/>
    <w:rsid w:val="006F63A4"/>
    <w:rsid w:val="006F7BEC"/>
    <w:rsid w:val="00700069"/>
    <w:rsid w:val="00700996"/>
    <w:rsid w:val="00702337"/>
    <w:rsid w:val="0070258E"/>
    <w:rsid w:val="007037CB"/>
    <w:rsid w:val="00703F1C"/>
    <w:rsid w:val="0070416A"/>
    <w:rsid w:val="007046E8"/>
    <w:rsid w:val="00704CFD"/>
    <w:rsid w:val="00704DFB"/>
    <w:rsid w:val="00705C95"/>
    <w:rsid w:val="007060C7"/>
    <w:rsid w:val="00706206"/>
    <w:rsid w:val="00706219"/>
    <w:rsid w:val="00707146"/>
    <w:rsid w:val="007103A8"/>
    <w:rsid w:val="00710647"/>
    <w:rsid w:val="007108A8"/>
    <w:rsid w:val="00710F3E"/>
    <w:rsid w:val="0071116C"/>
    <w:rsid w:val="007116D1"/>
    <w:rsid w:val="00711A3E"/>
    <w:rsid w:val="00711EF7"/>
    <w:rsid w:val="0071204A"/>
    <w:rsid w:val="007121C8"/>
    <w:rsid w:val="007123C8"/>
    <w:rsid w:val="00712A70"/>
    <w:rsid w:val="007134C2"/>
    <w:rsid w:val="00716073"/>
    <w:rsid w:val="007165C0"/>
    <w:rsid w:val="007166A0"/>
    <w:rsid w:val="00716C04"/>
    <w:rsid w:val="007170E4"/>
    <w:rsid w:val="007179D0"/>
    <w:rsid w:val="00717D04"/>
    <w:rsid w:val="00717DD9"/>
    <w:rsid w:val="00721DF7"/>
    <w:rsid w:val="0072240B"/>
    <w:rsid w:val="007230B0"/>
    <w:rsid w:val="00723B23"/>
    <w:rsid w:val="00723BA5"/>
    <w:rsid w:val="007240D7"/>
    <w:rsid w:val="00724414"/>
    <w:rsid w:val="007249A5"/>
    <w:rsid w:val="007255D7"/>
    <w:rsid w:val="00725EED"/>
    <w:rsid w:val="007261CE"/>
    <w:rsid w:val="00726AF6"/>
    <w:rsid w:val="007303EF"/>
    <w:rsid w:val="00730B3D"/>
    <w:rsid w:val="00730D12"/>
    <w:rsid w:val="00731520"/>
    <w:rsid w:val="007321CA"/>
    <w:rsid w:val="007325FB"/>
    <w:rsid w:val="007328C9"/>
    <w:rsid w:val="00733379"/>
    <w:rsid w:val="00733C11"/>
    <w:rsid w:val="0073532A"/>
    <w:rsid w:val="007353E6"/>
    <w:rsid w:val="00735A05"/>
    <w:rsid w:val="00736782"/>
    <w:rsid w:val="00736B4D"/>
    <w:rsid w:val="00737615"/>
    <w:rsid w:val="007377C0"/>
    <w:rsid w:val="00737B38"/>
    <w:rsid w:val="007402A3"/>
    <w:rsid w:val="007404A1"/>
    <w:rsid w:val="0074084B"/>
    <w:rsid w:val="00740DFF"/>
    <w:rsid w:val="00741627"/>
    <w:rsid w:val="0074168C"/>
    <w:rsid w:val="00742336"/>
    <w:rsid w:val="00743401"/>
    <w:rsid w:val="00743535"/>
    <w:rsid w:val="00743688"/>
    <w:rsid w:val="00743BCC"/>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E97"/>
    <w:rsid w:val="007554FB"/>
    <w:rsid w:val="00755A4D"/>
    <w:rsid w:val="00755BB3"/>
    <w:rsid w:val="007563A7"/>
    <w:rsid w:val="00756629"/>
    <w:rsid w:val="00756855"/>
    <w:rsid w:val="007570ED"/>
    <w:rsid w:val="00757453"/>
    <w:rsid w:val="007578ED"/>
    <w:rsid w:val="00757C32"/>
    <w:rsid w:val="00760116"/>
    <w:rsid w:val="00761498"/>
    <w:rsid w:val="00763020"/>
    <w:rsid w:val="0076393F"/>
    <w:rsid w:val="00764038"/>
    <w:rsid w:val="0076442D"/>
    <w:rsid w:val="00764A40"/>
    <w:rsid w:val="00764BDB"/>
    <w:rsid w:val="00765F9A"/>
    <w:rsid w:val="00766614"/>
    <w:rsid w:val="00766E06"/>
    <w:rsid w:val="007671A9"/>
    <w:rsid w:val="007673BE"/>
    <w:rsid w:val="00767BB1"/>
    <w:rsid w:val="00770317"/>
    <w:rsid w:val="0077090A"/>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32E4"/>
    <w:rsid w:val="007838E1"/>
    <w:rsid w:val="00783E40"/>
    <w:rsid w:val="00785916"/>
    <w:rsid w:val="0078737A"/>
    <w:rsid w:val="00787892"/>
    <w:rsid w:val="00787A80"/>
    <w:rsid w:val="00787ED5"/>
    <w:rsid w:val="00791187"/>
    <w:rsid w:val="007914DA"/>
    <w:rsid w:val="00791C66"/>
    <w:rsid w:val="00791E34"/>
    <w:rsid w:val="007920CE"/>
    <w:rsid w:val="0079285B"/>
    <w:rsid w:val="00792948"/>
    <w:rsid w:val="00792E22"/>
    <w:rsid w:val="007936B8"/>
    <w:rsid w:val="00793A09"/>
    <w:rsid w:val="00793A2A"/>
    <w:rsid w:val="00794975"/>
    <w:rsid w:val="007949ED"/>
    <w:rsid w:val="00795E2E"/>
    <w:rsid w:val="00796ED1"/>
    <w:rsid w:val="00797B88"/>
    <w:rsid w:val="00797DC7"/>
    <w:rsid w:val="00797F87"/>
    <w:rsid w:val="007A04E2"/>
    <w:rsid w:val="007A06A9"/>
    <w:rsid w:val="007A0A1F"/>
    <w:rsid w:val="007A0CD1"/>
    <w:rsid w:val="007A133E"/>
    <w:rsid w:val="007A1CF1"/>
    <w:rsid w:val="007A22FD"/>
    <w:rsid w:val="007A2796"/>
    <w:rsid w:val="007A279A"/>
    <w:rsid w:val="007A31EB"/>
    <w:rsid w:val="007A326F"/>
    <w:rsid w:val="007A40BC"/>
    <w:rsid w:val="007A6656"/>
    <w:rsid w:val="007A6714"/>
    <w:rsid w:val="007A6DD4"/>
    <w:rsid w:val="007A7F30"/>
    <w:rsid w:val="007B00CC"/>
    <w:rsid w:val="007B1276"/>
    <w:rsid w:val="007B16A5"/>
    <w:rsid w:val="007B2675"/>
    <w:rsid w:val="007B322E"/>
    <w:rsid w:val="007B40FE"/>
    <w:rsid w:val="007B4160"/>
    <w:rsid w:val="007B4A07"/>
    <w:rsid w:val="007B4F03"/>
    <w:rsid w:val="007B5303"/>
    <w:rsid w:val="007B5A3A"/>
    <w:rsid w:val="007B6816"/>
    <w:rsid w:val="007B6AD2"/>
    <w:rsid w:val="007B7C0C"/>
    <w:rsid w:val="007B7C38"/>
    <w:rsid w:val="007B7CB1"/>
    <w:rsid w:val="007B7D0B"/>
    <w:rsid w:val="007C0082"/>
    <w:rsid w:val="007C0EDE"/>
    <w:rsid w:val="007C1234"/>
    <w:rsid w:val="007C2A3B"/>
    <w:rsid w:val="007C2B5F"/>
    <w:rsid w:val="007C2D3A"/>
    <w:rsid w:val="007C2EAA"/>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2068"/>
    <w:rsid w:val="007D277A"/>
    <w:rsid w:val="007D3206"/>
    <w:rsid w:val="007D32AC"/>
    <w:rsid w:val="007D405C"/>
    <w:rsid w:val="007D43BE"/>
    <w:rsid w:val="007D4BB1"/>
    <w:rsid w:val="007D6418"/>
    <w:rsid w:val="007D66B7"/>
    <w:rsid w:val="007D686E"/>
    <w:rsid w:val="007D6D4C"/>
    <w:rsid w:val="007D744A"/>
    <w:rsid w:val="007D75A8"/>
    <w:rsid w:val="007D75DA"/>
    <w:rsid w:val="007E0CB3"/>
    <w:rsid w:val="007E12DF"/>
    <w:rsid w:val="007E1B4E"/>
    <w:rsid w:val="007E1D3A"/>
    <w:rsid w:val="007E2D6D"/>
    <w:rsid w:val="007E2D9A"/>
    <w:rsid w:val="007E2F6F"/>
    <w:rsid w:val="007E380F"/>
    <w:rsid w:val="007E3DAB"/>
    <w:rsid w:val="007E4B28"/>
    <w:rsid w:val="007E52D1"/>
    <w:rsid w:val="007E5CD4"/>
    <w:rsid w:val="007E6928"/>
    <w:rsid w:val="007E6E01"/>
    <w:rsid w:val="007F059F"/>
    <w:rsid w:val="007F05C1"/>
    <w:rsid w:val="007F067F"/>
    <w:rsid w:val="007F076A"/>
    <w:rsid w:val="007F0BB7"/>
    <w:rsid w:val="007F0D54"/>
    <w:rsid w:val="007F1668"/>
    <w:rsid w:val="007F173C"/>
    <w:rsid w:val="007F2682"/>
    <w:rsid w:val="007F28C6"/>
    <w:rsid w:val="007F358D"/>
    <w:rsid w:val="007F3602"/>
    <w:rsid w:val="007F38E2"/>
    <w:rsid w:val="007F41FB"/>
    <w:rsid w:val="007F5C5D"/>
    <w:rsid w:val="007F5D21"/>
    <w:rsid w:val="007F5E16"/>
    <w:rsid w:val="007F6817"/>
    <w:rsid w:val="007F6E4B"/>
    <w:rsid w:val="007F7856"/>
    <w:rsid w:val="0080122E"/>
    <w:rsid w:val="00801743"/>
    <w:rsid w:val="00801B01"/>
    <w:rsid w:val="00801F13"/>
    <w:rsid w:val="00802AA0"/>
    <w:rsid w:val="00802B22"/>
    <w:rsid w:val="00802BD2"/>
    <w:rsid w:val="00802DBB"/>
    <w:rsid w:val="00802E93"/>
    <w:rsid w:val="0080308E"/>
    <w:rsid w:val="00803D81"/>
    <w:rsid w:val="00803DD4"/>
    <w:rsid w:val="00804085"/>
    <w:rsid w:val="00804117"/>
    <w:rsid w:val="00804A7F"/>
    <w:rsid w:val="00805113"/>
    <w:rsid w:val="00806BC8"/>
    <w:rsid w:val="008070E6"/>
    <w:rsid w:val="0080769B"/>
    <w:rsid w:val="00811544"/>
    <w:rsid w:val="008117A8"/>
    <w:rsid w:val="00811A00"/>
    <w:rsid w:val="00811C30"/>
    <w:rsid w:val="008120AE"/>
    <w:rsid w:val="00812812"/>
    <w:rsid w:val="00812C74"/>
    <w:rsid w:val="008134B9"/>
    <w:rsid w:val="0081390B"/>
    <w:rsid w:val="00813A8E"/>
    <w:rsid w:val="008141FF"/>
    <w:rsid w:val="0081426A"/>
    <w:rsid w:val="00814551"/>
    <w:rsid w:val="008145F1"/>
    <w:rsid w:val="00814E32"/>
    <w:rsid w:val="00814ED6"/>
    <w:rsid w:val="008166CA"/>
    <w:rsid w:val="008173F7"/>
    <w:rsid w:val="0081757E"/>
    <w:rsid w:val="00817C65"/>
    <w:rsid w:val="0082011C"/>
    <w:rsid w:val="00820707"/>
    <w:rsid w:val="00820848"/>
    <w:rsid w:val="008214B9"/>
    <w:rsid w:val="00821865"/>
    <w:rsid w:val="00822A20"/>
    <w:rsid w:val="008231D0"/>
    <w:rsid w:val="0082343C"/>
    <w:rsid w:val="00823B5B"/>
    <w:rsid w:val="00823BC9"/>
    <w:rsid w:val="00823C7B"/>
    <w:rsid w:val="00825305"/>
    <w:rsid w:val="008265E4"/>
    <w:rsid w:val="00826C12"/>
    <w:rsid w:val="008275DC"/>
    <w:rsid w:val="00830850"/>
    <w:rsid w:val="00830F11"/>
    <w:rsid w:val="00831199"/>
    <w:rsid w:val="0083135A"/>
    <w:rsid w:val="00831DA1"/>
    <w:rsid w:val="0083209E"/>
    <w:rsid w:val="00832EDF"/>
    <w:rsid w:val="0083322E"/>
    <w:rsid w:val="0083395F"/>
    <w:rsid w:val="00833D9A"/>
    <w:rsid w:val="00834000"/>
    <w:rsid w:val="0083423E"/>
    <w:rsid w:val="008346DD"/>
    <w:rsid w:val="00834DD9"/>
    <w:rsid w:val="00835ED7"/>
    <w:rsid w:val="0083649A"/>
    <w:rsid w:val="008370E4"/>
    <w:rsid w:val="00837726"/>
    <w:rsid w:val="00837854"/>
    <w:rsid w:val="008402E5"/>
    <w:rsid w:val="00840380"/>
    <w:rsid w:val="00840956"/>
    <w:rsid w:val="00840D7D"/>
    <w:rsid w:val="00840E5E"/>
    <w:rsid w:val="0084114C"/>
    <w:rsid w:val="00841258"/>
    <w:rsid w:val="00841478"/>
    <w:rsid w:val="008416BC"/>
    <w:rsid w:val="008417BA"/>
    <w:rsid w:val="00842278"/>
    <w:rsid w:val="00843C7D"/>
    <w:rsid w:val="00843FA1"/>
    <w:rsid w:val="008448EC"/>
    <w:rsid w:val="008453D8"/>
    <w:rsid w:val="008458DC"/>
    <w:rsid w:val="0084654F"/>
    <w:rsid w:val="00846D7F"/>
    <w:rsid w:val="00847148"/>
    <w:rsid w:val="00847354"/>
    <w:rsid w:val="00850992"/>
    <w:rsid w:val="008511C9"/>
    <w:rsid w:val="008517B8"/>
    <w:rsid w:val="00851958"/>
    <w:rsid w:val="00851C0F"/>
    <w:rsid w:val="0085220F"/>
    <w:rsid w:val="008525B0"/>
    <w:rsid w:val="00852731"/>
    <w:rsid w:val="00853071"/>
    <w:rsid w:val="00853D94"/>
    <w:rsid w:val="00854085"/>
    <w:rsid w:val="008543A1"/>
    <w:rsid w:val="0085549C"/>
    <w:rsid w:val="0085558A"/>
    <w:rsid w:val="00855A6E"/>
    <w:rsid w:val="00855BA2"/>
    <w:rsid w:val="0085609E"/>
    <w:rsid w:val="008563A7"/>
    <w:rsid w:val="00857EF0"/>
    <w:rsid w:val="00860177"/>
    <w:rsid w:val="0086027D"/>
    <w:rsid w:val="00861F21"/>
    <w:rsid w:val="00861F30"/>
    <w:rsid w:val="00862560"/>
    <w:rsid w:val="00862C71"/>
    <w:rsid w:val="00863D74"/>
    <w:rsid w:val="00863D96"/>
    <w:rsid w:val="00863EB8"/>
    <w:rsid w:val="00864019"/>
    <w:rsid w:val="00864B13"/>
    <w:rsid w:val="00864E6D"/>
    <w:rsid w:val="00865735"/>
    <w:rsid w:val="00865F25"/>
    <w:rsid w:val="00866B22"/>
    <w:rsid w:val="00867324"/>
    <w:rsid w:val="0086732D"/>
    <w:rsid w:val="00867E3F"/>
    <w:rsid w:val="008712CC"/>
    <w:rsid w:val="00871428"/>
    <w:rsid w:val="00872162"/>
    <w:rsid w:val="008722C4"/>
    <w:rsid w:val="00872414"/>
    <w:rsid w:val="00872596"/>
    <w:rsid w:val="00872F86"/>
    <w:rsid w:val="00873DB3"/>
    <w:rsid w:val="0087423D"/>
    <w:rsid w:val="0087462A"/>
    <w:rsid w:val="00875B06"/>
    <w:rsid w:val="00875FDA"/>
    <w:rsid w:val="00876753"/>
    <w:rsid w:val="0087697B"/>
    <w:rsid w:val="00876E8B"/>
    <w:rsid w:val="008771A7"/>
    <w:rsid w:val="0087764F"/>
    <w:rsid w:val="00877F2F"/>
    <w:rsid w:val="008804FB"/>
    <w:rsid w:val="0088124F"/>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DFD"/>
    <w:rsid w:val="0089093F"/>
    <w:rsid w:val="00890DCD"/>
    <w:rsid w:val="00891094"/>
    <w:rsid w:val="008916C6"/>
    <w:rsid w:val="00891C85"/>
    <w:rsid w:val="008920A7"/>
    <w:rsid w:val="00892149"/>
    <w:rsid w:val="00892228"/>
    <w:rsid w:val="00892708"/>
    <w:rsid w:val="00894F7F"/>
    <w:rsid w:val="00894FFB"/>
    <w:rsid w:val="00895715"/>
    <w:rsid w:val="008960BA"/>
    <w:rsid w:val="00896451"/>
    <w:rsid w:val="00897BBA"/>
    <w:rsid w:val="008A1C5A"/>
    <w:rsid w:val="008A2390"/>
    <w:rsid w:val="008A2FE2"/>
    <w:rsid w:val="008A3129"/>
    <w:rsid w:val="008A3205"/>
    <w:rsid w:val="008A3CA6"/>
    <w:rsid w:val="008A4110"/>
    <w:rsid w:val="008A4C2A"/>
    <w:rsid w:val="008A53D2"/>
    <w:rsid w:val="008A5903"/>
    <w:rsid w:val="008A65C0"/>
    <w:rsid w:val="008A6E04"/>
    <w:rsid w:val="008B02BC"/>
    <w:rsid w:val="008B0F5C"/>
    <w:rsid w:val="008B1374"/>
    <w:rsid w:val="008B19A1"/>
    <w:rsid w:val="008B1DA8"/>
    <w:rsid w:val="008B26CE"/>
    <w:rsid w:val="008B4152"/>
    <w:rsid w:val="008B43A2"/>
    <w:rsid w:val="008B466D"/>
    <w:rsid w:val="008B5389"/>
    <w:rsid w:val="008B5818"/>
    <w:rsid w:val="008B65F7"/>
    <w:rsid w:val="008B7FF2"/>
    <w:rsid w:val="008C0513"/>
    <w:rsid w:val="008C05F3"/>
    <w:rsid w:val="008C0A70"/>
    <w:rsid w:val="008C0D67"/>
    <w:rsid w:val="008C1797"/>
    <w:rsid w:val="008C191E"/>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832"/>
    <w:rsid w:val="008D4F02"/>
    <w:rsid w:val="008D54E0"/>
    <w:rsid w:val="008D6130"/>
    <w:rsid w:val="008D61AC"/>
    <w:rsid w:val="008D647F"/>
    <w:rsid w:val="008D6DB2"/>
    <w:rsid w:val="008D72AE"/>
    <w:rsid w:val="008E0DB2"/>
    <w:rsid w:val="008E11D4"/>
    <w:rsid w:val="008E1FE4"/>
    <w:rsid w:val="008E29A9"/>
    <w:rsid w:val="008E2A3F"/>
    <w:rsid w:val="008E5369"/>
    <w:rsid w:val="008E6EA4"/>
    <w:rsid w:val="008E786A"/>
    <w:rsid w:val="008E7A0F"/>
    <w:rsid w:val="008F0149"/>
    <w:rsid w:val="008F018F"/>
    <w:rsid w:val="008F0341"/>
    <w:rsid w:val="008F0BBB"/>
    <w:rsid w:val="008F0CEF"/>
    <w:rsid w:val="008F13E9"/>
    <w:rsid w:val="008F16DD"/>
    <w:rsid w:val="008F1BB5"/>
    <w:rsid w:val="008F20B3"/>
    <w:rsid w:val="008F2414"/>
    <w:rsid w:val="008F264E"/>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A97"/>
    <w:rsid w:val="00904659"/>
    <w:rsid w:val="009050F9"/>
    <w:rsid w:val="00906E75"/>
    <w:rsid w:val="00910490"/>
    <w:rsid w:val="00910BD5"/>
    <w:rsid w:val="00910E70"/>
    <w:rsid w:val="0091112E"/>
    <w:rsid w:val="009129BE"/>
    <w:rsid w:val="009133EA"/>
    <w:rsid w:val="009136E0"/>
    <w:rsid w:val="00913ED8"/>
    <w:rsid w:val="00914B7C"/>
    <w:rsid w:val="00915121"/>
    <w:rsid w:val="00915878"/>
    <w:rsid w:val="0091594B"/>
    <w:rsid w:val="00916121"/>
    <w:rsid w:val="00916315"/>
    <w:rsid w:val="009169B3"/>
    <w:rsid w:val="00917D46"/>
    <w:rsid w:val="00917F05"/>
    <w:rsid w:val="00920ED8"/>
    <w:rsid w:val="00921403"/>
    <w:rsid w:val="009214E6"/>
    <w:rsid w:val="00922899"/>
    <w:rsid w:val="00923113"/>
    <w:rsid w:val="00923627"/>
    <w:rsid w:val="00924772"/>
    <w:rsid w:val="00924BFA"/>
    <w:rsid w:val="00924EB1"/>
    <w:rsid w:val="00925331"/>
    <w:rsid w:val="009256CF"/>
    <w:rsid w:val="00925992"/>
    <w:rsid w:val="00925ADE"/>
    <w:rsid w:val="00926BE9"/>
    <w:rsid w:val="009273BD"/>
    <w:rsid w:val="00927D19"/>
    <w:rsid w:val="00930422"/>
    <w:rsid w:val="009307CA"/>
    <w:rsid w:val="009320D0"/>
    <w:rsid w:val="009324DE"/>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8D4"/>
    <w:rsid w:val="0094191C"/>
    <w:rsid w:val="00942644"/>
    <w:rsid w:val="009428F8"/>
    <w:rsid w:val="00943FDC"/>
    <w:rsid w:val="009443EA"/>
    <w:rsid w:val="00944710"/>
    <w:rsid w:val="00944844"/>
    <w:rsid w:val="00945572"/>
    <w:rsid w:val="009456B5"/>
    <w:rsid w:val="00945BFC"/>
    <w:rsid w:val="00945D9E"/>
    <w:rsid w:val="00946EAB"/>
    <w:rsid w:val="00947C46"/>
    <w:rsid w:val="00950A24"/>
    <w:rsid w:val="00950B50"/>
    <w:rsid w:val="00950F53"/>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1992"/>
    <w:rsid w:val="00961C6C"/>
    <w:rsid w:val="00961E2E"/>
    <w:rsid w:val="00962A1C"/>
    <w:rsid w:val="00962D5C"/>
    <w:rsid w:val="00962EAE"/>
    <w:rsid w:val="00962F9C"/>
    <w:rsid w:val="009639F3"/>
    <w:rsid w:val="00965738"/>
    <w:rsid w:val="009663BB"/>
    <w:rsid w:val="009669B1"/>
    <w:rsid w:val="00966CA7"/>
    <w:rsid w:val="00966E49"/>
    <w:rsid w:val="00967A68"/>
    <w:rsid w:val="00970679"/>
    <w:rsid w:val="009711A5"/>
    <w:rsid w:val="00971BA5"/>
    <w:rsid w:val="00971D0C"/>
    <w:rsid w:val="00971D38"/>
    <w:rsid w:val="00972552"/>
    <w:rsid w:val="00972745"/>
    <w:rsid w:val="00972A97"/>
    <w:rsid w:val="00972AD0"/>
    <w:rsid w:val="00972B2A"/>
    <w:rsid w:val="00974A41"/>
    <w:rsid w:val="00975406"/>
    <w:rsid w:val="00975B95"/>
    <w:rsid w:val="00976126"/>
    <w:rsid w:val="00976EF5"/>
    <w:rsid w:val="00977972"/>
    <w:rsid w:val="0098089B"/>
    <w:rsid w:val="009829A1"/>
    <w:rsid w:val="00983386"/>
    <w:rsid w:val="00984231"/>
    <w:rsid w:val="009849E9"/>
    <w:rsid w:val="00984C3F"/>
    <w:rsid w:val="009870E4"/>
    <w:rsid w:val="00987AC1"/>
    <w:rsid w:val="00990516"/>
    <w:rsid w:val="00990ED6"/>
    <w:rsid w:val="00991C4B"/>
    <w:rsid w:val="00992355"/>
    <w:rsid w:val="00992477"/>
    <w:rsid w:val="0099253E"/>
    <w:rsid w:val="00993E0A"/>
    <w:rsid w:val="0099577D"/>
    <w:rsid w:val="00995B34"/>
    <w:rsid w:val="00995EC7"/>
    <w:rsid w:val="00996020"/>
    <w:rsid w:val="009960ED"/>
    <w:rsid w:val="009964D6"/>
    <w:rsid w:val="00997044"/>
    <w:rsid w:val="00997480"/>
    <w:rsid w:val="009979B6"/>
    <w:rsid w:val="00997CDC"/>
    <w:rsid w:val="00997E4D"/>
    <w:rsid w:val="00997FC5"/>
    <w:rsid w:val="009A068E"/>
    <w:rsid w:val="009A07DF"/>
    <w:rsid w:val="009A0A09"/>
    <w:rsid w:val="009A0A4F"/>
    <w:rsid w:val="009A0C35"/>
    <w:rsid w:val="009A12DE"/>
    <w:rsid w:val="009A1878"/>
    <w:rsid w:val="009A1C2C"/>
    <w:rsid w:val="009A2823"/>
    <w:rsid w:val="009A44D1"/>
    <w:rsid w:val="009A45F4"/>
    <w:rsid w:val="009A57A2"/>
    <w:rsid w:val="009A5D14"/>
    <w:rsid w:val="009A6B7B"/>
    <w:rsid w:val="009A7171"/>
    <w:rsid w:val="009A79ED"/>
    <w:rsid w:val="009B0634"/>
    <w:rsid w:val="009B08FA"/>
    <w:rsid w:val="009B0B1E"/>
    <w:rsid w:val="009B114D"/>
    <w:rsid w:val="009B1CB1"/>
    <w:rsid w:val="009B1F07"/>
    <w:rsid w:val="009B239E"/>
    <w:rsid w:val="009B3BCA"/>
    <w:rsid w:val="009B4CD8"/>
    <w:rsid w:val="009B636F"/>
    <w:rsid w:val="009B6678"/>
    <w:rsid w:val="009B6BB5"/>
    <w:rsid w:val="009B7CE2"/>
    <w:rsid w:val="009C0499"/>
    <w:rsid w:val="009C0B0A"/>
    <w:rsid w:val="009C13E4"/>
    <w:rsid w:val="009C1FD9"/>
    <w:rsid w:val="009C255F"/>
    <w:rsid w:val="009C3309"/>
    <w:rsid w:val="009C374D"/>
    <w:rsid w:val="009C43E9"/>
    <w:rsid w:val="009C4953"/>
    <w:rsid w:val="009C5053"/>
    <w:rsid w:val="009C56F4"/>
    <w:rsid w:val="009C5FBA"/>
    <w:rsid w:val="009D1D5D"/>
    <w:rsid w:val="009D2D01"/>
    <w:rsid w:val="009D30AA"/>
    <w:rsid w:val="009D30CD"/>
    <w:rsid w:val="009D385A"/>
    <w:rsid w:val="009D3CAA"/>
    <w:rsid w:val="009D3F0B"/>
    <w:rsid w:val="009D6860"/>
    <w:rsid w:val="009D6DE5"/>
    <w:rsid w:val="009D6F3E"/>
    <w:rsid w:val="009D73EA"/>
    <w:rsid w:val="009D797C"/>
    <w:rsid w:val="009E0ED1"/>
    <w:rsid w:val="009E1002"/>
    <w:rsid w:val="009E104F"/>
    <w:rsid w:val="009E1963"/>
    <w:rsid w:val="009E26F8"/>
    <w:rsid w:val="009E2975"/>
    <w:rsid w:val="009E2ADA"/>
    <w:rsid w:val="009E2AF8"/>
    <w:rsid w:val="009E2DD6"/>
    <w:rsid w:val="009E3115"/>
    <w:rsid w:val="009E3BB9"/>
    <w:rsid w:val="009E470E"/>
    <w:rsid w:val="009E4CE3"/>
    <w:rsid w:val="009E4FE5"/>
    <w:rsid w:val="009E5228"/>
    <w:rsid w:val="009E5DFE"/>
    <w:rsid w:val="009E6829"/>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59CD"/>
    <w:rsid w:val="009F5CB3"/>
    <w:rsid w:val="009F68EA"/>
    <w:rsid w:val="009F6AA5"/>
    <w:rsid w:val="009F76C6"/>
    <w:rsid w:val="00A015CC"/>
    <w:rsid w:val="00A01801"/>
    <w:rsid w:val="00A018E8"/>
    <w:rsid w:val="00A022C8"/>
    <w:rsid w:val="00A0253D"/>
    <w:rsid w:val="00A02C11"/>
    <w:rsid w:val="00A02D7F"/>
    <w:rsid w:val="00A02DBA"/>
    <w:rsid w:val="00A03270"/>
    <w:rsid w:val="00A03E8F"/>
    <w:rsid w:val="00A045A1"/>
    <w:rsid w:val="00A045D7"/>
    <w:rsid w:val="00A04BCF"/>
    <w:rsid w:val="00A04F79"/>
    <w:rsid w:val="00A05592"/>
    <w:rsid w:val="00A0612A"/>
    <w:rsid w:val="00A06527"/>
    <w:rsid w:val="00A067F0"/>
    <w:rsid w:val="00A06A7A"/>
    <w:rsid w:val="00A074C9"/>
    <w:rsid w:val="00A07666"/>
    <w:rsid w:val="00A07BB9"/>
    <w:rsid w:val="00A108F7"/>
    <w:rsid w:val="00A10E59"/>
    <w:rsid w:val="00A114EF"/>
    <w:rsid w:val="00A14552"/>
    <w:rsid w:val="00A1540E"/>
    <w:rsid w:val="00A156A9"/>
    <w:rsid w:val="00A15848"/>
    <w:rsid w:val="00A15958"/>
    <w:rsid w:val="00A15A2C"/>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527E"/>
    <w:rsid w:val="00A256E7"/>
    <w:rsid w:val="00A25B8D"/>
    <w:rsid w:val="00A25F4A"/>
    <w:rsid w:val="00A26B9E"/>
    <w:rsid w:val="00A271C8"/>
    <w:rsid w:val="00A300A0"/>
    <w:rsid w:val="00A30163"/>
    <w:rsid w:val="00A30263"/>
    <w:rsid w:val="00A3068E"/>
    <w:rsid w:val="00A30726"/>
    <w:rsid w:val="00A30D5C"/>
    <w:rsid w:val="00A32185"/>
    <w:rsid w:val="00A32F93"/>
    <w:rsid w:val="00A33352"/>
    <w:rsid w:val="00A33459"/>
    <w:rsid w:val="00A34961"/>
    <w:rsid w:val="00A34CA1"/>
    <w:rsid w:val="00A3522A"/>
    <w:rsid w:val="00A35BE1"/>
    <w:rsid w:val="00A364C7"/>
    <w:rsid w:val="00A367BE"/>
    <w:rsid w:val="00A37255"/>
    <w:rsid w:val="00A37606"/>
    <w:rsid w:val="00A378D4"/>
    <w:rsid w:val="00A37CBE"/>
    <w:rsid w:val="00A404A1"/>
    <w:rsid w:val="00A40A1A"/>
    <w:rsid w:val="00A40AA4"/>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F2"/>
    <w:rsid w:val="00A5018D"/>
    <w:rsid w:val="00A50799"/>
    <w:rsid w:val="00A5093B"/>
    <w:rsid w:val="00A518D7"/>
    <w:rsid w:val="00A51C71"/>
    <w:rsid w:val="00A52C2A"/>
    <w:rsid w:val="00A537F0"/>
    <w:rsid w:val="00A54CE7"/>
    <w:rsid w:val="00A55297"/>
    <w:rsid w:val="00A559E9"/>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6E48"/>
    <w:rsid w:val="00A67039"/>
    <w:rsid w:val="00A677C3"/>
    <w:rsid w:val="00A67E1D"/>
    <w:rsid w:val="00A70093"/>
    <w:rsid w:val="00A70237"/>
    <w:rsid w:val="00A706DE"/>
    <w:rsid w:val="00A71E49"/>
    <w:rsid w:val="00A71FC6"/>
    <w:rsid w:val="00A72412"/>
    <w:rsid w:val="00A7263D"/>
    <w:rsid w:val="00A7277C"/>
    <w:rsid w:val="00A72E17"/>
    <w:rsid w:val="00A74090"/>
    <w:rsid w:val="00A742C6"/>
    <w:rsid w:val="00A742E4"/>
    <w:rsid w:val="00A74D9E"/>
    <w:rsid w:val="00A74DCF"/>
    <w:rsid w:val="00A752A8"/>
    <w:rsid w:val="00A752BD"/>
    <w:rsid w:val="00A75A45"/>
    <w:rsid w:val="00A75DDC"/>
    <w:rsid w:val="00A765A1"/>
    <w:rsid w:val="00A80827"/>
    <w:rsid w:val="00A810EE"/>
    <w:rsid w:val="00A812E5"/>
    <w:rsid w:val="00A81770"/>
    <w:rsid w:val="00A81EB6"/>
    <w:rsid w:val="00A82629"/>
    <w:rsid w:val="00A828DC"/>
    <w:rsid w:val="00A832BE"/>
    <w:rsid w:val="00A83724"/>
    <w:rsid w:val="00A8409F"/>
    <w:rsid w:val="00A84570"/>
    <w:rsid w:val="00A84CC9"/>
    <w:rsid w:val="00A84EB0"/>
    <w:rsid w:val="00A855F6"/>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313E"/>
    <w:rsid w:val="00A93640"/>
    <w:rsid w:val="00A9382E"/>
    <w:rsid w:val="00A93976"/>
    <w:rsid w:val="00A95E98"/>
    <w:rsid w:val="00A9693C"/>
    <w:rsid w:val="00AA0097"/>
    <w:rsid w:val="00AA05D7"/>
    <w:rsid w:val="00AA06A2"/>
    <w:rsid w:val="00AA0C82"/>
    <w:rsid w:val="00AA104F"/>
    <w:rsid w:val="00AA1164"/>
    <w:rsid w:val="00AA185F"/>
    <w:rsid w:val="00AA27C5"/>
    <w:rsid w:val="00AA302A"/>
    <w:rsid w:val="00AA3915"/>
    <w:rsid w:val="00AA3AF2"/>
    <w:rsid w:val="00AA4B1B"/>
    <w:rsid w:val="00AA5E62"/>
    <w:rsid w:val="00AA667B"/>
    <w:rsid w:val="00AA6A09"/>
    <w:rsid w:val="00AA6A83"/>
    <w:rsid w:val="00AA71C0"/>
    <w:rsid w:val="00AA75C2"/>
    <w:rsid w:val="00AA7B36"/>
    <w:rsid w:val="00AB10AE"/>
    <w:rsid w:val="00AB1754"/>
    <w:rsid w:val="00AB17A4"/>
    <w:rsid w:val="00AB1E69"/>
    <w:rsid w:val="00AB2120"/>
    <w:rsid w:val="00AB27A9"/>
    <w:rsid w:val="00AB2C02"/>
    <w:rsid w:val="00AB3417"/>
    <w:rsid w:val="00AB3726"/>
    <w:rsid w:val="00AB3DE4"/>
    <w:rsid w:val="00AB55BB"/>
    <w:rsid w:val="00AB5D44"/>
    <w:rsid w:val="00AB7140"/>
    <w:rsid w:val="00AB7406"/>
    <w:rsid w:val="00AB7CFA"/>
    <w:rsid w:val="00AC0525"/>
    <w:rsid w:val="00AC0569"/>
    <w:rsid w:val="00AC17BB"/>
    <w:rsid w:val="00AC1E79"/>
    <w:rsid w:val="00AC2262"/>
    <w:rsid w:val="00AC3C9F"/>
    <w:rsid w:val="00AC4194"/>
    <w:rsid w:val="00AC442E"/>
    <w:rsid w:val="00AC5285"/>
    <w:rsid w:val="00AC5AE6"/>
    <w:rsid w:val="00AC6B74"/>
    <w:rsid w:val="00AC7B93"/>
    <w:rsid w:val="00AC7E17"/>
    <w:rsid w:val="00AD0252"/>
    <w:rsid w:val="00AD09A2"/>
    <w:rsid w:val="00AD0D33"/>
    <w:rsid w:val="00AD1961"/>
    <w:rsid w:val="00AD1CBC"/>
    <w:rsid w:val="00AD21C7"/>
    <w:rsid w:val="00AD3762"/>
    <w:rsid w:val="00AD3804"/>
    <w:rsid w:val="00AD3E59"/>
    <w:rsid w:val="00AD4A89"/>
    <w:rsid w:val="00AD4E74"/>
    <w:rsid w:val="00AD5346"/>
    <w:rsid w:val="00AD57D4"/>
    <w:rsid w:val="00AD594E"/>
    <w:rsid w:val="00AD5B6B"/>
    <w:rsid w:val="00AD5D8E"/>
    <w:rsid w:val="00AD6912"/>
    <w:rsid w:val="00AD76C5"/>
    <w:rsid w:val="00AD7AAA"/>
    <w:rsid w:val="00AE06BA"/>
    <w:rsid w:val="00AE28EA"/>
    <w:rsid w:val="00AE418C"/>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51EE"/>
    <w:rsid w:val="00AF5F5F"/>
    <w:rsid w:val="00AF6627"/>
    <w:rsid w:val="00AF6A6C"/>
    <w:rsid w:val="00AF6EB6"/>
    <w:rsid w:val="00AF71B2"/>
    <w:rsid w:val="00AF7B93"/>
    <w:rsid w:val="00AF7D9C"/>
    <w:rsid w:val="00AF7FDE"/>
    <w:rsid w:val="00B002E1"/>
    <w:rsid w:val="00B006D0"/>
    <w:rsid w:val="00B00FF6"/>
    <w:rsid w:val="00B01053"/>
    <w:rsid w:val="00B012D9"/>
    <w:rsid w:val="00B0148B"/>
    <w:rsid w:val="00B01DD3"/>
    <w:rsid w:val="00B02563"/>
    <w:rsid w:val="00B027E6"/>
    <w:rsid w:val="00B02B39"/>
    <w:rsid w:val="00B0359F"/>
    <w:rsid w:val="00B0376B"/>
    <w:rsid w:val="00B038A8"/>
    <w:rsid w:val="00B03F35"/>
    <w:rsid w:val="00B04672"/>
    <w:rsid w:val="00B047F8"/>
    <w:rsid w:val="00B04F6E"/>
    <w:rsid w:val="00B066FD"/>
    <w:rsid w:val="00B117A5"/>
    <w:rsid w:val="00B119C5"/>
    <w:rsid w:val="00B124C1"/>
    <w:rsid w:val="00B129F5"/>
    <w:rsid w:val="00B12B52"/>
    <w:rsid w:val="00B1334D"/>
    <w:rsid w:val="00B13E78"/>
    <w:rsid w:val="00B148F0"/>
    <w:rsid w:val="00B14CF7"/>
    <w:rsid w:val="00B154B9"/>
    <w:rsid w:val="00B16539"/>
    <w:rsid w:val="00B16AE8"/>
    <w:rsid w:val="00B173B9"/>
    <w:rsid w:val="00B17924"/>
    <w:rsid w:val="00B17D16"/>
    <w:rsid w:val="00B20413"/>
    <w:rsid w:val="00B209B6"/>
    <w:rsid w:val="00B20B35"/>
    <w:rsid w:val="00B21551"/>
    <w:rsid w:val="00B23212"/>
    <w:rsid w:val="00B23466"/>
    <w:rsid w:val="00B23DC1"/>
    <w:rsid w:val="00B24944"/>
    <w:rsid w:val="00B24E21"/>
    <w:rsid w:val="00B24FFF"/>
    <w:rsid w:val="00B254CA"/>
    <w:rsid w:val="00B25A90"/>
    <w:rsid w:val="00B25E14"/>
    <w:rsid w:val="00B263DF"/>
    <w:rsid w:val="00B272B7"/>
    <w:rsid w:val="00B2762D"/>
    <w:rsid w:val="00B27DBC"/>
    <w:rsid w:val="00B27E5E"/>
    <w:rsid w:val="00B30C46"/>
    <w:rsid w:val="00B3222E"/>
    <w:rsid w:val="00B32576"/>
    <w:rsid w:val="00B32ACE"/>
    <w:rsid w:val="00B32D64"/>
    <w:rsid w:val="00B32E98"/>
    <w:rsid w:val="00B34985"/>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3A9"/>
    <w:rsid w:val="00B424F7"/>
    <w:rsid w:val="00B42843"/>
    <w:rsid w:val="00B42A94"/>
    <w:rsid w:val="00B439E1"/>
    <w:rsid w:val="00B43F36"/>
    <w:rsid w:val="00B44743"/>
    <w:rsid w:val="00B4492F"/>
    <w:rsid w:val="00B45B6D"/>
    <w:rsid w:val="00B468E3"/>
    <w:rsid w:val="00B46CB6"/>
    <w:rsid w:val="00B46D58"/>
    <w:rsid w:val="00B47335"/>
    <w:rsid w:val="00B47A08"/>
    <w:rsid w:val="00B501DC"/>
    <w:rsid w:val="00B502CF"/>
    <w:rsid w:val="00B50657"/>
    <w:rsid w:val="00B517C1"/>
    <w:rsid w:val="00B51E29"/>
    <w:rsid w:val="00B53671"/>
    <w:rsid w:val="00B53D75"/>
    <w:rsid w:val="00B53D8D"/>
    <w:rsid w:val="00B54F5A"/>
    <w:rsid w:val="00B55113"/>
    <w:rsid w:val="00B559EB"/>
    <w:rsid w:val="00B55C0A"/>
    <w:rsid w:val="00B5621E"/>
    <w:rsid w:val="00B56AD5"/>
    <w:rsid w:val="00B57171"/>
    <w:rsid w:val="00B5799F"/>
    <w:rsid w:val="00B57B18"/>
    <w:rsid w:val="00B62506"/>
    <w:rsid w:val="00B62D68"/>
    <w:rsid w:val="00B63298"/>
    <w:rsid w:val="00B633D7"/>
    <w:rsid w:val="00B63712"/>
    <w:rsid w:val="00B64152"/>
    <w:rsid w:val="00B64D04"/>
    <w:rsid w:val="00B656DA"/>
    <w:rsid w:val="00B65904"/>
    <w:rsid w:val="00B66811"/>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D69"/>
    <w:rsid w:val="00B75694"/>
    <w:rsid w:val="00B756BC"/>
    <w:rsid w:val="00B7580E"/>
    <w:rsid w:val="00B75E16"/>
    <w:rsid w:val="00B7624D"/>
    <w:rsid w:val="00B765CE"/>
    <w:rsid w:val="00B768F3"/>
    <w:rsid w:val="00B8119C"/>
    <w:rsid w:val="00B81AB5"/>
    <w:rsid w:val="00B81FD6"/>
    <w:rsid w:val="00B8279A"/>
    <w:rsid w:val="00B82C0A"/>
    <w:rsid w:val="00B8372B"/>
    <w:rsid w:val="00B83B6A"/>
    <w:rsid w:val="00B83E43"/>
    <w:rsid w:val="00B84BAC"/>
    <w:rsid w:val="00B85E08"/>
    <w:rsid w:val="00B8741D"/>
    <w:rsid w:val="00B875D6"/>
    <w:rsid w:val="00B87BEA"/>
    <w:rsid w:val="00B87CB5"/>
    <w:rsid w:val="00B9012C"/>
    <w:rsid w:val="00B913D1"/>
    <w:rsid w:val="00B91E1B"/>
    <w:rsid w:val="00B92021"/>
    <w:rsid w:val="00B925C3"/>
    <w:rsid w:val="00B9265C"/>
    <w:rsid w:val="00B928DD"/>
    <w:rsid w:val="00B92E45"/>
    <w:rsid w:val="00B932AE"/>
    <w:rsid w:val="00B9340C"/>
    <w:rsid w:val="00B93AAC"/>
    <w:rsid w:val="00B93B93"/>
    <w:rsid w:val="00B93F23"/>
    <w:rsid w:val="00B946BB"/>
    <w:rsid w:val="00B954E3"/>
    <w:rsid w:val="00B95CBA"/>
    <w:rsid w:val="00B95FD1"/>
    <w:rsid w:val="00B96631"/>
    <w:rsid w:val="00B96AB1"/>
    <w:rsid w:val="00B97A3B"/>
    <w:rsid w:val="00B97C6B"/>
    <w:rsid w:val="00BA079D"/>
    <w:rsid w:val="00BA0C43"/>
    <w:rsid w:val="00BA1E26"/>
    <w:rsid w:val="00BA1EDA"/>
    <w:rsid w:val="00BA22F6"/>
    <w:rsid w:val="00BA3467"/>
    <w:rsid w:val="00BA34A6"/>
    <w:rsid w:val="00BA35B2"/>
    <w:rsid w:val="00BA4194"/>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470E"/>
    <w:rsid w:val="00BC4B53"/>
    <w:rsid w:val="00BC4CBE"/>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AEA"/>
    <w:rsid w:val="00BD213A"/>
    <w:rsid w:val="00BD2527"/>
    <w:rsid w:val="00BD26AA"/>
    <w:rsid w:val="00BD293B"/>
    <w:rsid w:val="00BD2E7A"/>
    <w:rsid w:val="00BD364A"/>
    <w:rsid w:val="00BD413F"/>
    <w:rsid w:val="00BD468E"/>
    <w:rsid w:val="00BD4A05"/>
    <w:rsid w:val="00BD67D4"/>
    <w:rsid w:val="00BD6883"/>
    <w:rsid w:val="00BD7166"/>
    <w:rsid w:val="00BD73AF"/>
    <w:rsid w:val="00BD7DFB"/>
    <w:rsid w:val="00BD7FFE"/>
    <w:rsid w:val="00BE09EA"/>
    <w:rsid w:val="00BE0ABC"/>
    <w:rsid w:val="00BE0EBB"/>
    <w:rsid w:val="00BE1795"/>
    <w:rsid w:val="00BE1E80"/>
    <w:rsid w:val="00BE2035"/>
    <w:rsid w:val="00BE29BA"/>
    <w:rsid w:val="00BE3469"/>
    <w:rsid w:val="00BE3AFB"/>
    <w:rsid w:val="00BE3EB2"/>
    <w:rsid w:val="00BE5D6C"/>
    <w:rsid w:val="00BE6048"/>
    <w:rsid w:val="00BE61C9"/>
    <w:rsid w:val="00BE6705"/>
    <w:rsid w:val="00BE6773"/>
    <w:rsid w:val="00BE709D"/>
    <w:rsid w:val="00BE7A86"/>
    <w:rsid w:val="00BE7D54"/>
    <w:rsid w:val="00BF0AFF"/>
    <w:rsid w:val="00BF0DBD"/>
    <w:rsid w:val="00BF23FF"/>
    <w:rsid w:val="00BF286F"/>
    <w:rsid w:val="00BF3033"/>
    <w:rsid w:val="00BF3271"/>
    <w:rsid w:val="00BF33F2"/>
    <w:rsid w:val="00BF3E64"/>
    <w:rsid w:val="00BF3FFC"/>
    <w:rsid w:val="00BF473C"/>
    <w:rsid w:val="00BF4B45"/>
    <w:rsid w:val="00BF6DDC"/>
    <w:rsid w:val="00BF7708"/>
    <w:rsid w:val="00BF7B5E"/>
    <w:rsid w:val="00BF7F6D"/>
    <w:rsid w:val="00C000A9"/>
    <w:rsid w:val="00C00C9B"/>
    <w:rsid w:val="00C010ED"/>
    <w:rsid w:val="00C023CB"/>
    <w:rsid w:val="00C02BC4"/>
    <w:rsid w:val="00C0319B"/>
    <w:rsid w:val="00C03C49"/>
    <w:rsid w:val="00C042BD"/>
    <w:rsid w:val="00C048A2"/>
    <w:rsid w:val="00C05462"/>
    <w:rsid w:val="00C05A6A"/>
    <w:rsid w:val="00C05D43"/>
    <w:rsid w:val="00C063FF"/>
    <w:rsid w:val="00C1000B"/>
    <w:rsid w:val="00C10016"/>
    <w:rsid w:val="00C1048C"/>
    <w:rsid w:val="00C10824"/>
    <w:rsid w:val="00C11193"/>
    <w:rsid w:val="00C11B9E"/>
    <w:rsid w:val="00C12542"/>
    <w:rsid w:val="00C12899"/>
    <w:rsid w:val="00C13851"/>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F4C"/>
    <w:rsid w:val="00C231B7"/>
    <w:rsid w:val="00C23D24"/>
    <w:rsid w:val="00C2427A"/>
    <w:rsid w:val="00C245E6"/>
    <w:rsid w:val="00C249B0"/>
    <w:rsid w:val="00C25202"/>
    <w:rsid w:val="00C2547B"/>
    <w:rsid w:val="00C25802"/>
    <w:rsid w:val="00C25C4E"/>
    <w:rsid w:val="00C25DAC"/>
    <w:rsid w:val="00C26177"/>
    <w:rsid w:val="00C266A7"/>
    <w:rsid w:val="00C27016"/>
    <w:rsid w:val="00C30350"/>
    <w:rsid w:val="00C30371"/>
    <w:rsid w:val="00C30E63"/>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74BF"/>
    <w:rsid w:val="00C405EF"/>
    <w:rsid w:val="00C40731"/>
    <w:rsid w:val="00C40895"/>
    <w:rsid w:val="00C41BAA"/>
    <w:rsid w:val="00C4211C"/>
    <w:rsid w:val="00C422F2"/>
    <w:rsid w:val="00C4253E"/>
    <w:rsid w:val="00C42B3E"/>
    <w:rsid w:val="00C42B92"/>
    <w:rsid w:val="00C42C4C"/>
    <w:rsid w:val="00C42D6F"/>
    <w:rsid w:val="00C437D3"/>
    <w:rsid w:val="00C4438D"/>
    <w:rsid w:val="00C44F69"/>
    <w:rsid w:val="00C45A28"/>
    <w:rsid w:val="00C47638"/>
    <w:rsid w:val="00C47A81"/>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A8"/>
    <w:rsid w:val="00C556DB"/>
    <w:rsid w:val="00C56702"/>
    <w:rsid w:val="00C5683C"/>
    <w:rsid w:val="00C568F9"/>
    <w:rsid w:val="00C56B56"/>
    <w:rsid w:val="00C6127F"/>
    <w:rsid w:val="00C612C1"/>
    <w:rsid w:val="00C62281"/>
    <w:rsid w:val="00C6349A"/>
    <w:rsid w:val="00C64618"/>
    <w:rsid w:val="00C64690"/>
    <w:rsid w:val="00C64A93"/>
    <w:rsid w:val="00C654E9"/>
    <w:rsid w:val="00C65D56"/>
    <w:rsid w:val="00C66A91"/>
    <w:rsid w:val="00C670C8"/>
    <w:rsid w:val="00C70E10"/>
    <w:rsid w:val="00C71E06"/>
    <w:rsid w:val="00C72E9E"/>
    <w:rsid w:val="00C734EE"/>
    <w:rsid w:val="00C738FE"/>
    <w:rsid w:val="00C73D6B"/>
    <w:rsid w:val="00C74436"/>
    <w:rsid w:val="00C750FF"/>
    <w:rsid w:val="00C7583B"/>
    <w:rsid w:val="00C761FE"/>
    <w:rsid w:val="00C76709"/>
    <w:rsid w:val="00C809AB"/>
    <w:rsid w:val="00C80BFD"/>
    <w:rsid w:val="00C80C2B"/>
    <w:rsid w:val="00C81073"/>
    <w:rsid w:val="00C81B6D"/>
    <w:rsid w:val="00C81CAE"/>
    <w:rsid w:val="00C83380"/>
    <w:rsid w:val="00C83853"/>
    <w:rsid w:val="00C83CD0"/>
    <w:rsid w:val="00C84937"/>
    <w:rsid w:val="00C85524"/>
    <w:rsid w:val="00C863B6"/>
    <w:rsid w:val="00C866C2"/>
    <w:rsid w:val="00C86799"/>
    <w:rsid w:val="00C87F14"/>
    <w:rsid w:val="00C90130"/>
    <w:rsid w:val="00C9040F"/>
    <w:rsid w:val="00C90A1B"/>
    <w:rsid w:val="00C90AC8"/>
    <w:rsid w:val="00C91745"/>
    <w:rsid w:val="00C91FC8"/>
    <w:rsid w:val="00C9292E"/>
    <w:rsid w:val="00C932CC"/>
    <w:rsid w:val="00C939F2"/>
    <w:rsid w:val="00C940E4"/>
    <w:rsid w:val="00C948DC"/>
    <w:rsid w:val="00C94D62"/>
    <w:rsid w:val="00C9500B"/>
    <w:rsid w:val="00C959A0"/>
    <w:rsid w:val="00C95EDE"/>
    <w:rsid w:val="00C9695F"/>
    <w:rsid w:val="00C96FF3"/>
    <w:rsid w:val="00C9748E"/>
    <w:rsid w:val="00C976FC"/>
    <w:rsid w:val="00C9789C"/>
    <w:rsid w:val="00CA0202"/>
    <w:rsid w:val="00CA0251"/>
    <w:rsid w:val="00CA04EE"/>
    <w:rsid w:val="00CA0878"/>
    <w:rsid w:val="00CA0E7E"/>
    <w:rsid w:val="00CA1570"/>
    <w:rsid w:val="00CA25F7"/>
    <w:rsid w:val="00CA3963"/>
    <w:rsid w:val="00CA3E90"/>
    <w:rsid w:val="00CA5992"/>
    <w:rsid w:val="00CA621C"/>
    <w:rsid w:val="00CA7D97"/>
    <w:rsid w:val="00CB04D3"/>
    <w:rsid w:val="00CB0F7C"/>
    <w:rsid w:val="00CB10E2"/>
    <w:rsid w:val="00CB2282"/>
    <w:rsid w:val="00CB2D03"/>
    <w:rsid w:val="00CB31C0"/>
    <w:rsid w:val="00CB3396"/>
    <w:rsid w:val="00CB379D"/>
    <w:rsid w:val="00CB3829"/>
    <w:rsid w:val="00CB39E4"/>
    <w:rsid w:val="00CB3CB5"/>
    <w:rsid w:val="00CB4654"/>
    <w:rsid w:val="00CB4680"/>
    <w:rsid w:val="00CB502F"/>
    <w:rsid w:val="00CB524D"/>
    <w:rsid w:val="00CB55A5"/>
    <w:rsid w:val="00CB5667"/>
    <w:rsid w:val="00CB57E1"/>
    <w:rsid w:val="00CB5BE1"/>
    <w:rsid w:val="00CB5DCC"/>
    <w:rsid w:val="00CB6EAE"/>
    <w:rsid w:val="00CB7553"/>
    <w:rsid w:val="00CB7C11"/>
    <w:rsid w:val="00CC033F"/>
    <w:rsid w:val="00CC0578"/>
    <w:rsid w:val="00CC0A26"/>
    <w:rsid w:val="00CC141D"/>
    <w:rsid w:val="00CC2383"/>
    <w:rsid w:val="00CC2412"/>
    <w:rsid w:val="00CC35F4"/>
    <w:rsid w:val="00CC3B05"/>
    <w:rsid w:val="00CC44D8"/>
    <w:rsid w:val="00CC49F9"/>
    <w:rsid w:val="00CC4D58"/>
    <w:rsid w:val="00CC4D5D"/>
    <w:rsid w:val="00CC5AAD"/>
    <w:rsid w:val="00CC5BF8"/>
    <w:rsid w:val="00CC5DE0"/>
    <w:rsid w:val="00CC67FF"/>
    <w:rsid w:val="00CC6C26"/>
    <w:rsid w:val="00CD0057"/>
    <w:rsid w:val="00CD0C7C"/>
    <w:rsid w:val="00CD0CA5"/>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9B5"/>
    <w:rsid w:val="00CE7246"/>
    <w:rsid w:val="00CE7E78"/>
    <w:rsid w:val="00CF05C0"/>
    <w:rsid w:val="00CF0672"/>
    <w:rsid w:val="00CF1064"/>
    <w:rsid w:val="00CF2E6E"/>
    <w:rsid w:val="00CF32A0"/>
    <w:rsid w:val="00CF3394"/>
    <w:rsid w:val="00CF3580"/>
    <w:rsid w:val="00CF3963"/>
    <w:rsid w:val="00CF4939"/>
    <w:rsid w:val="00CF49E0"/>
    <w:rsid w:val="00CF4CF6"/>
    <w:rsid w:val="00CF4DE7"/>
    <w:rsid w:val="00CF4E7E"/>
    <w:rsid w:val="00CF5CFD"/>
    <w:rsid w:val="00CF6239"/>
    <w:rsid w:val="00CF62E0"/>
    <w:rsid w:val="00CF64D7"/>
    <w:rsid w:val="00CF7303"/>
    <w:rsid w:val="00CF7432"/>
    <w:rsid w:val="00CF7860"/>
    <w:rsid w:val="00CF7AB7"/>
    <w:rsid w:val="00CF7B3A"/>
    <w:rsid w:val="00D001D7"/>
    <w:rsid w:val="00D0036A"/>
    <w:rsid w:val="00D00665"/>
    <w:rsid w:val="00D00E5D"/>
    <w:rsid w:val="00D0151E"/>
    <w:rsid w:val="00D018B8"/>
    <w:rsid w:val="00D02419"/>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27FF"/>
    <w:rsid w:val="00D12B1E"/>
    <w:rsid w:val="00D12EF1"/>
    <w:rsid w:val="00D134DE"/>
    <w:rsid w:val="00D138B8"/>
    <w:rsid w:val="00D13C24"/>
    <w:rsid w:val="00D13EF8"/>
    <w:rsid w:val="00D144E6"/>
    <w:rsid w:val="00D165B0"/>
    <w:rsid w:val="00D17149"/>
    <w:rsid w:val="00D17235"/>
    <w:rsid w:val="00D173BA"/>
    <w:rsid w:val="00D179F4"/>
    <w:rsid w:val="00D17F7E"/>
    <w:rsid w:val="00D2066B"/>
    <w:rsid w:val="00D208D5"/>
    <w:rsid w:val="00D20D25"/>
    <w:rsid w:val="00D2106C"/>
    <w:rsid w:val="00D211F5"/>
    <w:rsid w:val="00D22047"/>
    <w:rsid w:val="00D23646"/>
    <w:rsid w:val="00D23A0B"/>
    <w:rsid w:val="00D23E74"/>
    <w:rsid w:val="00D23FD8"/>
    <w:rsid w:val="00D24034"/>
    <w:rsid w:val="00D24E77"/>
    <w:rsid w:val="00D2534E"/>
    <w:rsid w:val="00D25B8E"/>
    <w:rsid w:val="00D25CF6"/>
    <w:rsid w:val="00D2641D"/>
    <w:rsid w:val="00D2651B"/>
    <w:rsid w:val="00D266FC"/>
    <w:rsid w:val="00D269BC"/>
    <w:rsid w:val="00D27404"/>
    <w:rsid w:val="00D27456"/>
    <w:rsid w:val="00D277BF"/>
    <w:rsid w:val="00D27963"/>
    <w:rsid w:val="00D30062"/>
    <w:rsid w:val="00D304F8"/>
    <w:rsid w:val="00D307BA"/>
    <w:rsid w:val="00D30923"/>
    <w:rsid w:val="00D31718"/>
    <w:rsid w:val="00D31E84"/>
    <w:rsid w:val="00D33559"/>
    <w:rsid w:val="00D33E46"/>
    <w:rsid w:val="00D356B9"/>
    <w:rsid w:val="00D372DB"/>
    <w:rsid w:val="00D37584"/>
    <w:rsid w:val="00D37C2E"/>
    <w:rsid w:val="00D402C0"/>
    <w:rsid w:val="00D407C2"/>
    <w:rsid w:val="00D40E9E"/>
    <w:rsid w:val="00D4227C"/>
    <w:rsid w:val="00D42E96"/>
    <w:rsid w:val="00D4385B"/>
    <w:rsid w:val="00D44281"/>
    <w:rsid w:val="00D44D7F"/>
    <w:rsid w:val="00D450AF"/>
    <w:rsid w:val="00D451C4"/>
    <w:rsid w:val="00D45299"/>
    <w:rsid w:val="00D45A44"/>
    <w:rsid w:val="00D46973"/>
    <w:rsid w:val="00D4764D"/>
    <w:rsid w:val="00D47942"/>
    <w:rsid w:val="00D47BC4"/>
    <w:rsid w:val="00D47D4D"/>
    <w:rsid w:val="00D47F0B"/>
    <w:rsid w:val="00D50047"/>
    <w:rsid w:val="00D503EE"/>
    <w:rsid w:val="00D50A2D"/>
    <w:rsid w:val="00D50A4F"/>
    <w:rsid w:val="00D515E7"/>
    <w:rsid w:val="00D5164C"/>
    <w:rsid w:val="00D5230B"/>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D1C"/>
    <w:rsid w:val="00D67269"/>
    <w:rsid w:val="00D675EF"/>
    <w:rsid w:val="00D67AE5"/>
    <w:rsid w:val="00D67F10"/>
    <w:rsid w:val="00D67F9A"/>
    <w:rsid w:val="00D70130"/>
    <w:rsid w:val="00D70B66"/>
    <w:rsid w:val="00D70D5F"/>
    <w:rsid w:val="00D70F33"/>
    <w:rsid w:val="00D71002"/>
    <w:rsid w:val="00D716CF"/>
    <w:rsid w:val="00D726EA"/>
    <w:rsid w:val="00D73D12"/>
    <w:rsid w:val="00D743BA"/>
    <w:rsid w:val="00D7683E"/>
    <w:rsid w:val="00D7691B"/>
    <w:rsid w:val="00D76966"/>
    <w:rsid w:val="00D7702E"/>
    <w:rsid w:val="00D7746F"/>
    <w:rsid w:val="00D778DB"/>
    <w:rsid w:val="00D8011D"/>
    <w:rsid w:val="00D80BCF"/>
    <w:rsid w:val="00D81716"/>
    <w:rsid w:val="00D81AFA"/>
    <w:rsid w:val="00D82082"/>
    <w:rsid w:val="00D8231B"/>
    <w:rsid w:val="00D828CC"/>
    <w:rsid w:val="00D839CF"/>
    <w:rsid w:val="00D83C0B"/>
    <w:rsid w:val="00D84E7B"/>
    <w:rsid w:val="00D84F96"/>
    <w:rsid w:val="00D85FDC"/>
    <w:rsid w:val="00D86817"/>
    <w:rsid w:val="00D8696C"/>
    <w:rsid w:val="00D871D6"/>
    <w:rsid w:val="00D902A5"/>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8C"/>
    <w:rsid w:val="00DA498E"/>
    <w:rsid w:val="00DA5042"/>
    <w:rsid w:val="00DA5438"/>
    <w:rsid w:val="00DA58A3"/>
    <w:rsid w:val="00DA5D41"/>
    <w:rsid w:val="00DA674E"/>
    <w:rsid w:val="00DA6DD6"/>
    <w:rsid w:val="00DA7214"/>
    <w:rsid w:val="00DA75C2"/>
    <w:rsid w:val="00DB1111"/>
    <w:rsid w:val="00DB1B3B"/>
    <w:rsid w:val="00DB1C41"/>
    <w:rsid w:val="00DB2364"/>
    <w:rsid w:val="00DB2654"/>
    <w:rsid w:val="00DB2785"/>
    <w:rsid w:val="00DB2860"/>
    <w:rsid w:val="00DB2A2A"/>
    <w:rsid w:val="00DB3083"/>
    <w:rsid w:val="00DB36D9"/>
    <w:rsid w:val="00DB3948"/>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E97"/>
    <w:rsid w:val="00DC7C6A"/>
    <w:rsid w:val="00DC7CBC"/>
    <w:rsid w:val="00DD0125"/>
    <w:rsid w:val="00DD08B3"/>
    <w:rsid w:val="00DD0D86"/>
    <w:rsid w:val="00DD0FA7"/>
    <w:rsid w:val="00DD19C6"/>
    <w:rsid w:val="00DD283D"/>
    <w:rsid w:val="00DD3448"/>
    <w:rsid w:val="00DD39BC"/>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393F"/>
    <w:rsid w:val="00DE4B28"/>
    <w:rsid w:val="00DE4CC4"/>
    <w:rsid w:val="00DE4F29"/>
    <w:rsid w:val="00DE596D"/>
    <w:rsid w:val="00DE5E08"/>
    <w:rsid w:val="00DE6E83"/>
    <w:rsid w:val="00DE7416"/>
    <w:rsid w:val="00DE7427"/>
    <w:rsid w:val="00DE7B0B"/>
    <w:rsid w:val="00DF1921"/>
    <w:rsid w:val="00DF2B5C"/>
    <w:rsid w:val="00DF2E6A"/>
    <w:rsid w:val="00DF3B7C"/>
    <w:rsid w:val="00DF5319"/>
    <w:rsid w:val="00DF5B45"/>
    <w:rsid w:val="00DF73B0"/>
    <w:rsid w:val="00DF74AB"/>
    <w:rsid w:val="00DF793F"/>
    <w:rsid w:val="00DF7AAA"/>
    <w:rsid w:val="00DF7AB2"/>
    <w:rsid w:val="00DF7BD3"/>
    <w:rsid w:val="00DF7F46"/>
    <w:rsid w:val="00E000E2"/>
    <w:rsid w:val="00E00F18"/>
    <w:rsid w:val="00E028B0"/>
    <w:rsid w:val="00E03E11"/>
    <w:rsid w:val="00E04067"/>
    <w:rsid w:val="00E0483D"/>
    <w:rsid w:val="00E05798"/>
    <w:rsid w:val="00E05D4A"/>
    <w:rsid w:val="00E06EB7"/>
    <w:rsid w:val="00E071DC"/>
    <w:rsid w:val="00E072B5"/>
    <w:rsid w:val="00E072D8"/>
    <w:rsid w:val="00E073AE"/>
    <w:rsid w:val="00E077CC"/>
    <w:rsid w:val="00E10201"/>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2F51"/>
    <w:rsid w:val="00E23C61"/>
    <w:rsid w:val="00E240B5"/>
    <w:rsid w:val="00E24134"/>
    <w:rsid w:val="00E24F07"/>
    <w:rsid w:val="00E25791"/>
    <w:rsid w:val="00E25E5F"/>
    <w:rsid w:val="00E26878"/>
    <w:rsid w:val="00E26A98"/>
    <w:rsid w:val="00E2703D"/>
    <w:rsid w:val="00E27292"/>
    <w:rsid w:val="00E274EA"/>
    <w:rsid w:val="00E303F7"/>
    <w:rsid w:val="00E3064C"/>
    <w:rsid w:val="00E31288"/>
    <w:rsid w:val="00E3228A"/>
    <w:rsid w:val="00E33035"/>
    <w:rsid w:val="00E330D3"/>
    <w:rsid w:val="00E332C8"/>
    <w:rsid w:val="00E33696"/>
    <w:rsid w:val="00E34034"/>
    <w:rsid w:val="00E342A8"/>
    <w:rsid w:val="00E34911"/>
    <w:rsid w:val="00E34C0D"/>
    <w:rsid w:val="00E35532"/>
    <w:rsid w:val="00E362A0"/>
    <w:rsid w:val="00E36927"/>
    <w:rsid w:val="00E36B97"/>
    <w:rsid w:val="00E3727D"/>
    <w:rsid w:val="00E379ED"/>
    <w:rsid w:val="00E40A74"/>
    <w:rsid w:val="00E4215D"/>
    <w:rsid w:val="00E424E9"/>
    <w:rsid w:val="00E42CAE"/>
    <w:rsid w:val="00E43014"/>
    <w:rsid w:val="00E4439B"/>
    <w:rsid w:val="00E44F4A"/>
    <w:rsid w:val="00E45F28"/>
    <w:rsid w:val="00E4606F"/>
    <w:rsid w:val="00E47D02"/>
    <w:rsid w:val="00E47D2C"/>
    <w:rsid w:val="00E47E9A"/>
    <w:rsid w:val="00E50CF5"/>
    <w:rsid w:val="00E51629"/>
    <w:rsid w:val="00E52481"/>
    <w:rsid w:val="00E5301C"/>
    <w:rsid w:val="00E53427"/>
    <w:rsid w:val="00E538F2"/>
    <w:rsid w:val="00E547FD"/>
    <w:rsid w:val="00E5517D"/>
    <w:rsid w:val="00E5518E"/>
    <w:rsid w:val="00E5572D"/>
    <w:rsid w:val="00E56126"/>
    <w:rsid w:val="00E60860"/>
    <w:rsid w:val="00E6115B"/>
    <w:rsid w:val="00E61508"/>
    <w:rsid w:val="00E62271"/>
    <w:rsid w:val="00E62856"/>
    <w:rsid w:val="00E62CE6"/>
    <w:rsid w:val="00E636BC"/>
    <w:rsid w:val="00E637D2"/>
    <w:rsid w:val="00E639E0"/>
    <w:rsid w:val="00E63C9C"/>
    <w:rsid w:val="00E6648C"/>
    <w:rsid w:val="00E66A42"/>
    <w:rsid w:val="00E67186"/>
    <w:rsid w:val="00E675FC"/>
    <w:rsid w:val="00E71583"/>
    <w:rsid w:val="00E71AB1"/>
    <w:rsid w:val="00E71E0B"/>
    <w:rsid w:val="00E72446"/>
    <w:rsid w:val="00E74816"/>
    <w:rsid w:val="00E74823"/>
    <w:rsid w:val="00E758BB"/>
    <w:rsid w:val="00E75B1D"/>
    <w:rsid w:val="00E75EB3"/>
    <w:rsid w:val="00E76171"/>
    <w:rsid w:val="00E7681A"/>
    <w:rsid w:val="00E76F7A"/>
    <w:rsid w:val="00E773AC"/>
    <w:rsid w:val="00E7759B"/>
    <w:rsid w:val="00E80491"/>
    <w:rsid w:val="00E809C2"/>
    <w:rsid w:val="00E80AEE"/>
    <w:rsid w:val="00E81684"/>
    <w:rsid w:val="00E81C23"/>
    <w:rsid w:val="00E836DE"/>
    <w:rsid w:val="00E83A42"/>
    <w:rsid w:val="00E83B5D"/>
    <w:rsid w:val="00E84622"/>
    <w:rsid w:val="00E84A59"/>
    <w:rsid w:val="00E852A1"/>
    <w:rsid w:val="00E85570"/>
    <w:rsid w:val="00E86355"/>
    <w:rsid w:val="00E8636D"/>
    <w:rsid w:val="00E866D1"/>
    <w:rsid w:val="00E86759"/>
    <w:rsid w:val="00E8689F"/>
    <w:rsid w:val="00E86C74"/>
    <w:rsid w:val="00E874C2"/>
    <w:rsid w:val="00E87A31"/>
    <w:rsid w:val="00E87AD8"/>
    <w:rsid w:val="00E90F2F"/>
    <w:rsid w:val="00E91740"/>
    <w:rsid w:val="00E923E3"/>
    <w:rsid w:val="00E9261D"/>
    <w:rsid w:val="00E927F4"/>
    <w:rsid w:val="00E928B6"/>
    <w:rsid w:val="00E92AD0"/>
    <w:rsid w:val="00E93B25"/>
    <w:rsid w:val="00E93E96"/>
    <w:rsid w:val="00E94DA7"/>
    <w:rsid w:val="00E95059"/>
    <w:rsid w:val="00E951B8"/>
    <w:rsid w:val="00E9551D"/>
    <w:rsid w:val="00E9696A"/>
    <w:rsid w:val="00E970B3"/>
    <w:rsid w:val="00E971BD"/>
    <w:rsid w:val="00E971C2"/>
    <w:rsid w:val="00E972A1"/>
    <w:rsid w:val="00E97481"/>
    <w:rsid w:val="00E97A33"/>
    <w:rsid w:val="00EA0468"/>
    <w:rsid w:val="00EA090A"/>
    <w:rsid w:val="00EA1278"/>
    <w:rsid w:val="00EA1346"/>
    <w:rsid w:val="00EA1770"/>
    <w:rsid w:val="00EA181D"/>
    <w:rsid w:val="00EA1F4D"/>
    <w:rsid w:val="00EA2295"/>
    <w:rsid w:val="00EA2893"/>
    <w:rsid w:val="00EA2FDB"/>
    <w:rsid w:val="00EA309C"/>
    <w:rsid w:val="00EA3673"/>
    <w:rsid w:val="00EA46FC"/>
    <w:rsid w:val="00EA47B8"/>
    <w:rsid w:val="00EA4AD2"/>
    <w:rsid w:val="00EA4DBB"/>
    <w:rsid w:val="00EA74C3"/>
    <w:rsid w:val="00EA7DF0"/>
    <w:rsid w:val="00EB0737"/>
    <w:rsid w:val="00EB084D"/>
    <w:rsid w:val="00EB1139"/>
    <w:rsid w:val="00EB349F"/>
    <w:rsid w:val="00EB3561"/>
    <w:rsid w:val="00EB41BB"/>
    <w:rsid w:val="00EB4802"/>
    <w:rsid w:val="00EB5184"/>
    <w:rsid w:val="00EB5679"/>
    <w:rsid w:val="00EB5D90"/>
    <w:rsid w:val="00EB6DD5"/>
    <w:rsid w:val="00EC0E79"/>
    <w:rsid w:val="00EC1E1E"/>
    <w:rsid w:val="00EC24F4"/>
    <w:rsid w:val="00EC2E51"/>
    <w:rsid w:val="00EC39AF"/>
    <w:rsid w:val="00EC3F8E"/>
    <w:rsid w:val="00EC4831"/>
    <w:rsid w:val="00EC4ACE"/>
    <w:rsid w:val="00EC50A6"/>
    <w:rsid w:val="00EC589E"/>
    <w:rsid w:val="00EC69DC"/>
    <w:rsid w:val="00EC6F12"/>
    <w:rsid w:val="00EC76E8"/>
    <w:rsid w:val="00EC78FE"/>
    <w:rsid w:val="00EC7C1F"/>
    <w:rsid w:val="00ED0455"/>
    <w:rsid w:val="00ED05A2"/>
    <w:rsid w:val="00ED05B6"/>
    <w:rsid w:val="00ED0825"/>
    <w:rsid w:val="00ED0BAC"/>
    <w:rsid w:val="00ED0E01"/>
    <w:rsid w:val="00ED1355"/>
    <w:rsid w:val="00ED13D9"/>
    <w:rsid w:val="00ED16E2"/>
    <w:rsid w:val="00ED20CC"/>
    <w:rsid w:val="00ED260A"/>
    <w:rsid w:val="00ED277A"/>
    <w:rsid w:val="00ED2D2C"/>
    <w:rsid w:val="00ED2DF7"/>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4318"/>
    <w:rsid w:val="00EE578B"/>
    <w:rsid w:val="00EE5E5A"/>
    <w:rsid w:val="00EE7243"/>
    <w:rsid w:val="00EF1A91"/>
    <w:rsid w:val="00EF268F"/>
    <w:rsid w:val="00EF3976"/>
    <w:rsid w:val="00EF4B88"/>
    <w:rsid w:val="00EF4C5B"/>
    <w:rsid w:val="00EF4C96"/>
    <w:rsid w:val="00EF5294"/>
    <w:rsid w:val="00EF5487"/>
    <w:rsid w:val="00EF6219"/>
    <w:rsid w:val="00F006C9"/>
    <w:rsid w:val="00F0088E"/>
    <w:rsid w:val="00F00AFD"/>
    <w:rsid w:val="00F0200F"/>
    <w:rsid w:val="00F02A59"/>
    <w:rsid w:val="00F0392F"/>
    <w:rsid w:val="00F049EA"/>
    <w:rsid w:val="00F06791"/>
    <w:rsid w:val="00F077CB"/>
    <w:rsid w:val="00F079E5"/>
    <w:rsid w:val="00F07DBD"/>
    <w:rsid w:val="00F104EC"/>
    <w:rsid w:val="00F109C4"/>
    <w:rsid w:val="00F10C5D"/>
    <w:rsid w:val="00F10E40"/>
    <w:rsid w:val="00F11168"/>
    <w:rsid w:val="00F1134C"/>
    <w:rsid w:val="00F11523"/>
    <w:rsid w:val="00F11AC7"/>
    <w:rsid w:val="00F121A4"/>
    <w:rsid w:val="00F131E8"/>
    <w:rsid w:val="00F13563"/>
    <w:rsid w:val="00F13E14"/>
    <w:rsid w:val="00F14060"/>
    <w:rsid w:val="00F14C68"/>
    <w:rsid w:val="00F15094"/>
    <w:rsid w:val="00F15FAC"/>
    <w:rsid w:val="00F15FB2"/>
    <w:rsid w:val="00F164EE"/>
    <w:rsid w:val="00F164FE"/>
    <w:rsid w:val="00F1662D"/>
    <w:rsid w:val="00F16703"/>
    <w:rsid w:val="00F17BEF"/>
    <w:rsid w:val="00F17BFA"/>
    <w:rsid w:val="00F17F7D"/>
    <w:rsid w:val="00F2011A"/>
    <w:rsid w:val="00F20742"/>
    <w:rsid w:val="00F2086D"/>
    <w:rsid w:val="00F216CE"/>
    <w:rsid w:val="00F21973"/>
    <w:rsid w:val="00F22881"/>
    <w:rsid w:val="00F2291C"/>
    <w:rsid w:val="00F229C9"/>
    <w:rsid w:val="00F23854"/>
    <w:rsid w:val="00F23D6C"/>
    <w:rsid w:val="00F24C0B"/>
    <w:rsid w:val="00F24F60"/>
    <w:rsid w:val="00F25791"/>
    <w:rsid w:val="00F25C54"/>
    <w:rsid w:val="00F26020"/>
    <w:rsid w:val="00F262E9"/>
    <w:rsid w:val="00F27478"/>
    <w:rsid w:val="00F27705"/>
    <w:rsid w:val="00F27768"/>
    <w:rsid w:val="00F2797F"/>
    <w:rsid w:val="00F27FBE"/>
    <w:rsid w:val="00F303C8"/>
    <w:rsid w:val="00F308DC"/>
    <w:rsid w:val="00F30A7F"/>
    <w:rsid w:val="00F3137F"/>
    <w:rsid w:val="00F335E3"/>
    <w:rsid w:val="00F345CF"/>
    <w:rsid w:val="00F35298"/>
    <w:rsid w:val="00F358A9"/>
    <w:rsid w:val="00F360E2"/>
    <w:rsid w:val="00F362A9"/>
    <w:rsid w:val="00F364E8"/>
    <w:rsid w:val="00F36837"/>
    <w:rsid w:val="00F3697C"/>
    <w:rsid w:val="00F36BCA"/>
    <w:rsid w:val="00F36C0C"/>
    <w:rsid w:val="00F40D49"/>
    <w:rsid w:val="00F419A3"/>
    <w:rsid w:val="00F426FF"/>
    <w:rsid w:val="00F43771"/>
    <w:rsid w:val="00F44F31"/>
    <w:rsid w:val="00F44FA3"/>
    <w:rsid w:val="00F459F1"/>
    <w:rsid w:val="00F466AC"/>
    <w:rsid w:val="00F4684F"/>
    <w:rsid w:val="00F47211"/>
    <w:rsid w:val="00F47C79"/>
    <w:rsid w:val="00F503E5"/>
    <w:rsid w:val="00F53408"/>
    <w:rsid w:val="00F534F0"/>
    <w:rsid w:val="00F5400E"/>
    <w:rsid w:val="00F54AAD"/>
    <w:rsid w:val="00F54FFE"/>
    <w:rsid w:val="00F5528C"/>
    <w:rsid w:val="00F55401"/>
    <w:rsid w:val="00F55818"/>
    <w:rsid w:val="00F566CD"/>
    <w:rsid w:val="00F577F3"/>
    <w:rsid w:val="00F610ED"/>
    <w:rsid w:val="00F613B2"/>
    <w:rsid w:val="00F61857"/>
    <w:rsid w:val="00F61E8C"/>
    <w:rsid w:val="00F61F34"/>
    <w:rsid w:val="00F632CA"/>
    <w:rsid w:val="00F638A9"/>
    <w:rsid w:val="00F6480A"/>
    <w:rsid w:val="00F65472"/>
    <w:rsid w:val="00F65502"/>
    <w:rsid w:val="00F67B62"/>
    <w:rsid w:val="00F704A2"/>
    <w:rsid w:val="00F710D5"/>
    <w:rsid w:val="00F71261"/>
    <w:rsid w:val="00F71402"/>
    <w:rsid w:val="00F716AE"/>
    <w:rsid w:val="00F71CB2"/>
    <w:rsid w:val="00F71E0E"/>
    <w:rsid w:val="00F71FBB"/>
    <w:rsid w:val="00F72627"/>
    <w:rsid w:val="00F729C6"/>
    <w:rsid w:val="00F72BF4"/>
    <w:rsid w:val="00F72F8B"/>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0B9"/>
    <w:rsid w:val="00F902E4"/>
    <w:rsid w:val="00F903B5"/>
    <w:rsid w:val="00F90742"/>
    <w:rsid w:val="00F90C0E"/>
    <w:rsid w:val="00F90DDB"/>
    <w:rsid w:val="00F91ABC"/>
    <w:rsid w:val="00F91C5C"/>
    <w:rsid w:val="00F924F2"/>
    <w:rsid w:val="00F92831"/>
    <w:rsid w:val="00F93717"/>
    <w:rsid w:val="00F93DCC"/>
    <w:rsid w:val="00F93F2A"/>
    <w:rsid w:val="00F942EE"/>
    <w:rsid w:val="00F951F9"/>
    <w:rsid w:val="00F95347"/>
    <w:rsid w:val="00F956C3"/>
    <w:rsid w:val="00F95F03"/>
    <w:rsid w:val="00F9691D"/>
    <w:rsid w:val="00F96F40"/>
    <w:rsid w:val="00F970B5"/>
    <w:rsid w:val="00F972D9"/>
    <w:rsid w:val="00F9769F"/>
    <w:rsid w:val="00F9785D"/>
    <w:rsid w:val="00F97BE8"/>
    <w:rsid w:val="00FA020E"/>
    <w:rsid w:val="00FA04F2"/>
    <w:rsid w:val="00FA0C83"/>
    <w:rsid w:val="00FA1102"/>
    <w:rsid w:val="00FA1937"/>
    <w:rsid w:val="00FA1CA4"/>
    <w:rsid w:val="00FA2C96"/>
    <w:rsid w:val="00FA2DA9"/>
    <w:rsid w:val="00FA2F93"/>
    <w:rsid w:val="00FA35D6"/>
    <w:rsid w:val="00FA37BF"/>
    <w:rsid w:val="00FA4BEC"/>
    <w:rsid w:val="00FA63D7"/>
    <w:rsid w:val="00FA779D"/>
    <w:rsid w:val="00FA7816"/>
    <w:rsid w:val="00FB090E"/>
    <w:rsid w:val="00FB096E"/>
    <w:rsid w:val="00FB0FE8"/>
    <w:rsid w:val="00FB1257"/>
    <w:rsid w:val="00FB1B3A"/>
    <w:rsid w:val="00FB1D02"/>
    <w:rsid w:val="00FB2699"/>
    <w:rsid w:val="00FB294E"/>
    <w:rsid w:val="00FB3370"/>
    <w:rsid w:val="00FB55DC"/>
    <w:rsid w:val="00FB5D00"/>
    <w:rsid w:val="00FB6085"/>
    <w:rsid w:val="00FB6842"/>
    <w:rsid w:val="00FB68C4"/>
    <w:rsid w:val="00FB6B11"/>
    <w:rsid w:val="00FC01DD"/>
    <w:rsid w:val="00FC0829"/>
    <w:rsid w:val="00FC1071"/>
    <w:rsid w:val="00FC1696"/>
    <w:rsid w:val="00FC2615"/>
    <w:rsid w:val="00FC2FEB"/>
    <w:rsid w:val="00FC3226"/>
    <w:rsid w:val="00FC3CEA"/>
    <w:rsid w:val="00FC427A"/>
    <w:rsid w:val="00FC577A"/>
    <w:rsid w:val="00FC5E8F"/>
    <w:rsid w:val="00FC634D"/>
    <w:rsid w:val="00FC682E"/>
    <w:rsid w:val="00FC7244"/>
    <w:rsid w:val="00FC77C1"/>
    <w:rsid w:val="00FD06C8"/>
    <w:rsid w:val="00FD1D69"/>
    <w:rsid w:val="00FD2837"/>
    <w:rsid w:val="00FD4094"/>
    <w:rsid w:val="00FD45E1"/>
    <w:rsid w:val="00FD4C9A"/>
    <w:rsid w:val="00FD4CDD"/>
    <w:rsid w:val="00FD52F4"/>
    <w:rsid w:val="00FD531E"/>
    <w:rsid w:val="00FD5368"/>
    <w:rsid w:val="00FD54FF"/>
    <w:rsid w:val="00FD5513"/>
    <w:rsid w:val="00FD626A"/>
    <w:rsid w:val="00FD71B8"/>
    <w:rsid w:val="00FD7360"/>
    <w:rsid w:val="00FD7E7D"/>
    <w:rsid w:val="00FE1613"/>
    <w:rsid w:val="00FE1C7E"/>
    <w:rsid w:val="00FE2130"/>
    <w:rsid w:val="00FE2F28"/>
    <w:rsid w:val="00FE3AB0"/>
    <w:rsid w:val="00FE4529"/>
    <w:rsid w:val="00FE468C"/>
    <w:rsid w:val="00FE469D"/>
    <w:rsid w:val="00FE50F4"/>
    <w:rsid w:val="00FE5E59"/>
    <w:rsid w:val="00FE635E"/>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4BB"/>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caption" w:uiPriority="35" w:qFormat="1"/>
    <w:lsdException w:name="annotation reference" w:uiPriority="99"/>
    <w:lsdException w:name="Subtitle" w:uiPriority="11"/>
    <w:lsdException w:name="Hyperlink" w:uiPriority="99"/>
    <w:lsdException w:name="Strong" w:uiPriority="22"/>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EDE"/>
    <w:pPr>
      <w:jc w:val="both"/>
    </w:pPr>
    <w:rPr>
      <w:sz w:val="22"/>
    </w:rPr>
  </w:style>
  <w:style w:type="paragraph" w:styleId="Titre1">
    <w:name w:val="heading 1"/>
    <w:basedOn w:val="Normal"/>
    <w:next w:val="Normal"/>
    <w:link w:val="Titre1Car"/>
    <w:autoRedefine/>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nhideWhenUsed/>
    <w:qFormat/>
    <w:rsid w:val="00E80AE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rsid w:val="00E80AEE"/>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74417924">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07569119">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69041489">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444740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8.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7</Pages>
  <Words>2094</Words>
  <Characters>11523</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13590</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Dominique FLORINS</cp:lastModifiedBy>
  <cp:revision>21</cp:revision>
  <cp:lastPrinted>2021-11-26T12:53:00Z</cp:lastPrinted>
  <dcterms:created xsi:type="dcterms:W3CDTF">2021-11-19T10:17:00Z</dcterms:created>
  <dcterms:modified xsi:type="dcterms:W3CDTF">2021-11-26T14:09:00Z</dcterms:modified>
</cp:coreProperties>
</file>