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41FE" w14:textId="21E1FBEC" w:rsidR="00A46E15" w:rsidRDefault="007A0F5A" w:rsidP="007A0F5A">
      <w:pPr>
        <w:pStyle w:val="Titre"/>
        <w:jc w:val="left"/>
        <w:rPr>
          <w:sz w:val="44"/>
          <w:szCs w:val="44"/>
          <w:lang w:val="fr-BE"/>
        </w:rPr>
      </w:pPr>
      <w:r w:rsidRPr="002B5894">
        <w:rPr>
          <w:noProof/>
          <w:sz w:val="44"/>
          <w:szCs w:val="44"/>
          <w:lang w:val="de-DE" w:eastAsia="de-DE"/>
        </w:rPr>
        <w:drawing>
          <wp:anchor distT="0" distB="0" distL="114300" distR="114300" simplePos="0" relativeHeight="251663360" behindDoc="0" locked="0" layoutInCell="1" allowOverlap="1" wp14:anchorId="7D85E0BE" wp14:editId="10A5C033">
            <wp:simplePos x="0" y="0"/>
            <wp:positionH relativeFrom="margin">
              <wp:align>right</wp:align>
            </wp:positionH>
            <wp:positionV relativeFrom="paragraph">
              <wp:posOffset>127000</wp:posOffset>
            </wp:positionV>
            <wp:extent cx="1187450" cy="1193800"/>
            <wp:effectExtent l="0" t="0" r="0" b="6350"/>
            <wp:wrapSquare wrapText="bothSides"/>
            <wp:docPr id="2" name="Picture 1" descr="logo NEPG">
              <a:extLst xmlns:a="http://schemas.openxmlformats.org/drawingml/2006/main">
                <a:ext uri="{FF2B5EF4-FFF2-40B4-BE49-F238E27FC236}">
                  <a16:creationId xmlns:a16="http://schemas.microsoft.com/office/drawing/2014/main" id="{576C596E-BCA1-4589-B8F9-044D6BD891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 name="Picture 1" descr="logo NEPG">
                      <a:extLst>
                        <a:ext uri="{FF2B5EF4-FFF2-40B4-BE49-F238E27FC236}">
                          <a16:creationId xmlns:a16="http://schemas.microsoft.com/office/drawing/2014/main" id="{576C596E-BCA1-4589-B8F9-044D6BD8919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3610" w:rsidRPr="002C75BA">
        <w:rPr>
          <w:sz w:val="44"/>
          <w:szCs w:val="44"/>
          <w:lang w:val="fr-BE"/>
        </w:rPr>
        <w:t>6</w:t>
      </w:r>
      <w:r w:rsidR="0023158A" w:rsidRPr="002C75BA">
        <w:rPr>
          <w:sz w:val="44"/>
          <w:szCs w:val="44"/>
          <w:lang w:val="fr-BE"/>
        </w:rPr>
        <w:t xml:space="preserve">% </w:t>
      </w:r>
      <w:r w:rsidR="00A46E15" w:rsidRPr="002C75BA">
        <w:rPr>
          <w:sz w:val="44"/>
          <w:szCs w:val="44"/>
          <w:lang w:val="fr-BE"/>
        </w:rPr>
        <w:t>de pommes de terre en</w:t>
      </w:r>
      <w:r w:rsidR="00A46E15">
        <w:rPr>
          <w:sz w:val="44"/>
          <w:szCs w:val="44"/>
          <w:lang w:val="fr-BE"/>
        </w:rPr>
        <w:t xml:space="preserve"> moins dans la zone NEPG. </w:t>
      </w:r>
      <w:r w:rsidR="00A46E15" w:rsidRPr="00A46E15">
        <w:rPr>
          <w:sz w:val="44"/>
          <w:szCs w:val="44"/>
          <w:lang w:val="fr-BE"/>
        </w:rPr>
        <w:t>Le</w:t>
      </w:r>
      <w:r w:rsidR="00A46E15" w:rsidRPr="002C75BA">
        <w:rPr>
          <w:sz w:val="44"/>
          <w:szCs w:val="44"/>
          <w:lang w:val="fr-BE"/>
        </w:rPr>
        <w:t>s coûts de production et de conservation qui ont ex</w:t>
      </w:r>
      <w:r w:rsidR="00A46E15">
        <w:rPr>
          <w:sz w:val="44"/>
          <w:szCs w:val="44"/>
          <w:lang w:val="fr-BE"/>
        </w:rPr>
        <w:t>plosé pourraient mener à des baisses d’emblavements en 2023.</w:t>
      </w:r>
    </w:p>
    <w:p w14:paraId="7DF9D692" w14:textId="73FFAB5A" w:rsidR="00164642" w:rsidRPr="00BB2CBF" w:rsidRDefault="00164642" w:rsidP="007A0F5A">
      <w:pPr>
        <w:pStyle w:val="Titre"/>
        <w:jc w:val="left"/>
        <w:rPr>
          <w:sz w:val="44"/>
          <w:szCs w:val="44"/>
          <w:lang w:val="fr-BE"/>
        </w:rPr>
      </w:pPr>
      <w:r w:rsidRPr="00BB2CBF">
        <w:rPr>
          <w:sz w:val="44"/>
          <w:szCs w:val="44"/>
          <w:lang w:val="fr-BE"/>
        </w:rPr>
        <w:t xml:space="preserve"> </w:t>
      </w:r>
    </w:p>
    <w:p w14:paraId="250435A1" w14:textId="5096D211" w:rsidR="00A46E15" w:rsidRDefault="00A46E15" w:rsidP="0091476F">
      <w:pPr>
        <w:rPr>
          <w:b/>
          <w:bCs/>
          <w:lang w:val="fr-BE"/>
        </w:rPr>
      </w:pPr>
      <w:r w:rsidRPr="002C75BA">
        <w:rPr>
          <w:b/>
          <w:bCs/>
          <w:lang w:val="fr-BE"/>
        </w:rPr>
        <w:t xml:space="preserve">Au cours de sa dernière </w:t>
      </w:r>
      <w:r w:rsidR="002C75BA" w:rsidRPr="002C75BA">
        <w:rPr>
          <w:b/>
          <w:bCs/>
          <w:lang w:val="fr-BE"/>
        </w:rPr>
        <w:t>réunion</w:t>
      </w:r>
      <w:r w:rsidRPr="002C75BA">
        <w:rPr>
          <w:b/>
          <w:bCs/>
          <w:lang w:val="fr-BE"/>
        </w:rPr>
        <w:t xml:space="preserve"> le 09 novembre, le NEPG estime que la production globale de pommes de terre dans la zone NEPG (UE-04) a baissé de </w:t>
      </w:r>
      <w:r>
        <w:rPr>
          <w:b/>
          <w:bCs/>
          <w:lang w:val="fr-BE"/>
        </w:rPr>
        <w:t>6% par rapport à la production de l’an passé.</w:t>
      </w:r>
    </w:p>
    <w:p w14:paraId="48B1B8E8" w14:textId="07342B56" w:rsidR="00BB2CBF" w:rsidRPr="00135CFA" w:rsidRDefault="00BB2CBF" w:rsidP="00BB2CBF">
      <w:pPr>
        <w:rPr>
          <w:lang w:val="fr-BE"/>
        </w:rPr>
      </w:pPr>
      <w:r w:rsidRPr="00135CFA">
        <w:rPr>
          <w:lang w:val="fr-BE"/>
        </w:rPr>
        <w:t>Les p</w:t>
      </w:r>
      <w:r>
        <w:rPr>
          <w:lang w:val="fr-BE"/>
        </w:rPr>
        <w:t>récipitations</w:t>
      </w:r>
      <w:r w:rsidRPr="00135CFA">
        <w:rPr>
          <w:lang w:val="fr-BE"/>
        </w:rPr>
        <w:t xml:space="preserve"> de septembre ont permis à une bonne partie des champs de pommes de terre de produire des tonnes supplémentaires fin septembre - début octobre. La production globale est plus élevée que prévu, mais il y a de grandes différences régionales, avec des zones dans le </w:t>
      </w:r>
      <w:r>
        <w:rPr>
          <w:lang w:val="fr-BE"/>
        </w:rPr>
        <w:t>N</w:t>
      </w:r>
      <w:r w:rsidRPr="00135CFA">
        <w:rPr>
          <w:lang w:val="fr-BE"/>
        </w:rPr>
        <w:t xml:space="preserve">ord des Pays-Bas avec de très bons rendements (en raison de plus de précipitations, et aussi </w:t>
      </w:r>
      <w:r>
        <w:rPr>
          <w:lang w:val="fr-BE"/>
        </w:rPr>
        <w:t>du fait de l’utilisation intensive de l’irrigation).</w:t>
      </w:r>
      <w:r w:rsidRPr="00135CFA">
        <w:rPr>
          <w:lang w:val="fr-BE"/>
        </w:rPr>
        <w:t xml:space="preserve">  Dans les zones de l'</w:t>
      </w:r>
      <w:r>
        <w:rPr>
          <w:lang w:val="fr-BE"/>
        </w:rPr>
        <w:t>O</w:t>
      </w:r>
      <w:r w:rsidRPr="00135CFA">
        <w:rPr>
          <w:lang w:val="fr-BE"/>
        </w:rPr>
        <w:t xml:space="preserve">uest et du </w:t>
      </w:r>
      <w:r>
        <w:rPr>
          <w:lang w:val="fr-BE"/>
        </w:rPr>
        <w:t>N</w:t>
      </w:r>
      <w:r w:rsidRPr="00135CFA">
        <w:rPr>
          <w:lang w:val="fr-BE"/>
        </w:rPr>
        <w:t xml:space="preserve">ord de l'Allemagne, les rendements sont </w:t>
      </w:r>
      <w:r>
        <w:rPr>
          <w:lang w:val="fr-BE"/>
        </w:rPr>
        <w:t>génér</w:t>
      </w:r>
      <w:r w:rsidRPr="00135CFA">
        <w:rPr>
          <w:lang w:val="fr-BE"/>
        </w:rPr>
        <w:t xml:space="preserve">alement dans la moyenne. </w:t>
      </w:r>
      <w:r w:rsidR="00135CFA">
        <w:rPr>
          <w:lang w:val="fr-BE"/>
        </w:rPr>
        <w:t>D</w:t>
      </w:r>
      <w:r w:rsidRPr="00135CFA">
        <w:rPr>
          <w:lang w:val="fr-BE"/>
        </w:rPr>
        <w:t xml:space="preserve">ans certaines </w:t>
      </w:r>
      <w:r w:rsidR="00135CFA">
        <w:rPr>
          <w:lang w:val="fr-BE"/>
        </w:rPr>
        <w:t>sous régions</w:t>
      </w:r>
      <w:r w:rsidRPr="00135CFA">
        <w:rPr>
          <w:lang w:val="fr-BE"/>
        </w:rPr>
        <w:t xml:space="preserve"> de Belgique et encore plus </w:t>
      </w:r>
      <w:r w:rsidR="00135CFA">
        <w:rPr>
          <w:lang w:val="fr-BE"/>
        </w:rPr>
        <w:t>de</w:t>
      </w:r>
      <w:r w:rsidRPr="00135CFA">
        <w:rPr>
          <w:lang w:val="fr-BE"/>
        </w:rPr>
        <w:t xml:space="preserve"> France ont eu des rendements très décevants. Dans ces zones, certains agriculteurs ne seront pas en mesure de respecter la totalité de leurs contrats.</w:t>
      </w:r>
    </w:p>
    <w:p w14:paraId="650F827B" w14:textId="77777777" w:rsidR="00BB2CBF" w:rsidRPr="00135CFA" w:rsidRDefault="00BB2CBF" w:rsidP="00BB2CBF">
      <w:pPr>
        <w:rPr>
          <w:lang w:val="fr-BE"/>
        </w:rPr>
      </w:pPr>
    </w:p>
    <w:p w14:paraId="7019D122" w14:textId="77777777" w:rsidR="002C75BA" w:rsidRDefault="002C75BA" w:rsidP="0091476F">
      <w:pPr>
        <w:rPr>
          <w:b/>
          <w:bCs/>
          <w:lang w:val="fr-BE"/>
        </w:rPr>
      </w:pPr>
      <w:r w:rsidRPr="00BB2CBF">
        <w:rPr>
          <w:b/>
          <w:bCs/>
          <w:lang w:val="fr-BE"/>
        </w:rPr>
        <w:t>Emblavements finaux dans la zone NEPG et production fina</w:t>
      </w:r>
      <w:r w:rsidRPr="002C75BA">
        <w:rPr>
          <w:b/>
          <w:bCs/>
          <w:lang w:val="fr-BE"/>
        </w:rPr>
        <w:t xml:space="preserve">le </w:t>
      </w:r>
      <w:r w:rsidRPr="00BB2CBF">
        <w:rPr>
          <w:b/>
          <w:bCs/>
          <w:lang w:val="fr-BE"/>
        </w:rPr>
        <w:t>pr</w:t>
      </w:r>
      <w:r>
        <w:rPr>
          <w:b/>
          <w:bCs/>
          <w:lang w:val="fr-BE"/>
        </w:rPr>
        <w:t>ojetée</w:t>
      </w:r>
    </w:p>
    <w:p w14:paraId="5101B4E6" w14:textId="1128C785" w:rsidR="004F664B" w:rsidRDefault="002C75BA" w:rsidP="0091476F">
      <w:pPr>
        <w:rPr>
          <w:lang w:val="en-US"/>
        </w:rPr>
      </w:pPr>
      <w:r w:rsidRPr="002C75BA">
        <w:drawing>
          <wp:inline distT="0" distB="0" distL="0" distR="0" wp14:anchorId="66127D09" wp14:editId="42A806AB">
            <wp:extent cx="6645910" cy="3937635"/>
            <wp:effectExtent l="0" t="0" r="254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3937635"/>
                    </a:xfrm>
                    <a:prstGeom prst="rect">
                      <a:avLst/>
                    </a:prstGeom>
                    <a:noFill/>
                    <a:ln>
                      <a:noFill/>
                    </a:ln>
                  </pic:spPr>
                </pic:pic>
              </a:graphicData>
            </a:graphic>
          </wp:inline>
        </w:drawing>
      </w:r>
    </w:p>
    <w:p w14:paraId="42E6B59F" w14:textId="0AC8D2EE" w:rsidR="00135CFA" w:rsidRPr="00135CFA" w:rsidRDefault="00135CFA" w:rsidP="00135CFA">
      <w:pPr>
        <w:rPr>
          <w:lang w:val="fr-BE"/>
        </w:rPr>
      </w:pPr>
      <w:r w:rsidRPr="00135CFA">
        <w:rPr>
          <w:lang w:val="fr-BE"/>
        </w:rPr>
        <w:t xml:space="preserve">En 2022, les rendements par ha </w:t>
      </w:r>
      <w:r>
        <w:rPr>
          <w:lang w:val="fr-BE"/>
        </w:rPr>
        <w:t xml:space="preserve">ont montré des variations et des disparités </w:t>
      </w:r>
      <w:r w:rsidRPr="00135CFA">
        <w:rPr>
          <w:lang w:val="fr-BE"/>
        </w:rPr>
        <w:t xml:space="preserve">entre  pays,  régions et  exploitations </w:t>
      </w:r>
      <w:r>
        <w:rPr>
          <w:lang w:val="fr-BE"/>
        </w:rPr>
        <w:t xml:space="preserve">plus importantes </w:t>
      </w:r>
      <w:r w:rsidRPr="00135CFA">
        <w:rPr>
          <w:lang w:val="fr-BE"/>
        </w:rPr>
        <w:t>que jamais auparavant ! L'influence des conditions météorologiques locales (répartition très inégale des t° et des précipitations) et le recours ou non à l'irrigation ont entraîné des écarts de rendement importants, allant de moins de 30 t/ha à plus de 65 t/ha... La production globale pourrait être ajustée d'ici quelques semaines en fonction des premières estimations des stocks dans l'ensemble de la zone NEPG.</w:t>
      </w:r>
    </w:p>
    <w:p w14:paraId="27D26A42" w14:textId="77777777" w:rsidR="00135CFA" w:rsidRPr="00135CFA" w:rsidRDefault="00135CFA" w:rsidP="00135CFA">
      <w:pPr>
        <w:rPr>
          <w:lang w:val="fr-BE"/>
        </w:rPr>
      </w:pPr>
    </w:p>
    <w:p w14:paraId="7F64659B" w14:textId="77777777" w:rsidR="00135CFA" w:rsidRPr="00135CFA" w:rsidRDefault="00135CFA" w:rsidP="00135CFA">
      <w:pPr>
        <w:rPr>
          <w:b/>
          <w:bCs/>
          <w:lang w:val="en-US"/>
        </w:rPr>
      </w:pPr>
      <w:r w:rsidRPr="00135CFA">
        <w:rPr>
          <w:b/>
          <w:bCs/>
          <w:lang w:val="fr-BE"/>
        </w:rPr>
        <w:t xml:space="preserve">Les coûts de production qui ont explosé (coûts actuels et projetés) et le bon prix des céréales font que les producteurs ont semé (vont semer) plus de céréales (escourgeon et froment). </w:t>
      </w:r>
      <w:r w:rsidRPr="00135CFA">
        <w:rPr>
          <w:b/>
          <w:bCs/>
          <w:lang w:val="en-US"/>
        </w:rPr>
        <w:t xml:space="preserve">Ceci aura une influence sur les emblavements 2023. </w:t>
      </w:r>
    </w:p>
    <w:p w14:paraId="29551DAD" w14:textId="3E30A10B" w:rsidR="00135CFA" w:rsidRPr="00135CFA" w:rsidRDefault="00135CFA" w:rsidP="00135CFA">
      <w:pPr>
        <w:rPr>
          <w:lang w:val="fr-BE"/>
        </w:rPr>
      </w:pPr>
      <w:r w:rsidRPr="00135CFA">
        <w:rPr>
          <w:lang w:val="fr-BE"/>
        </w:rPr>
        <w:t xml:space="preserve"> </w:t>
      </w:r>
      <w:r w:rsidRPr="00135CFA">
        <w:rPr>
          <w:lang w:val="fr-BE"/>
        </w:rPr>
        <w:t xml:space="preserve">Il n'y a pas un seul </w:t>
      </w:r>
      <w:r>
        <w:rPr>
          <w:lang w:val="fr-BE"/>
        </w:rPr>
        <w:t>producteur de pommes de terre</w:t>
      </w:r>
      <w:r w:rsidRPr="00135CFA">
        <w:rPr>
          <w:lang w:val="fr-BE"/>
        </w:rPr>
        <w:t xml:space="preserve"> de la zone NEPG qui n'ait pas ressenti la hausse des coûts de production au cours des derniers mois. Deux exemples sont présentés ici, mais une douzaine d'autres prix ou indices différents pourraient être présentés.</w:t>
      </w:r>
    </w:p>
    <w:p w14:paraId="41603204" w14:textId="75CE68BF" w:rsidR="00135CFA" w:rsidRPr="00135CFA" w:rsidRDefault="00135CFA" w:rsidP="00135CFA">
      <w:pPr>
        <w:rPr>
          <w:lang w:val="fr-BE"/>
        </w:rPr>
      </w:pPr>
      <w:r w:rsidRPr="00135CFA">
        <w:rPr>
          <w:lang w:val="fr-BE"/>
        </w:rPr>
        <w:t xml:space="preserve">En moyenne dans la zone NEPG, entre octobre 2021 et octobre de cette année, les prix de l'électricité ont augmenté de 280 % (entre 50 et 500 % d'augmentation) ! Pendant la même période, le prix du diesel a augmenté </w:t>
      </w:r>
      <w:r>
        <w:rPr>
          <w:lang w:val="fr-BE"/>
        </w:rPr>
        <w:t xml:space="preserve">en moyenne </w:t>
      </w:r>
      <w:r w:rsidRPr="00135CFA">
        <w:rPr>
          <w:lang w:val="fr-BE"/>
        </w:rPr>
        <w:t>de 55 % (de 34 à 95 %).</w:t>
      </w:r>
    </w:p>
    <w:p w14:paraId="226B97D3" w14:textId="77777777" w:rsidR="00135CFA" w:rsidRPr="00135CFA" w:rsidRDefault="00135CFA" w:rsidP="00135CFA">
      <w:pPr>
        <w:rPr>
          <w:lang w:val="fr-BE"/>
        </w:rPr>
      </w:pPr>
    </w:p>
    <w:p w14:paraId="5F20CDC8" w14:textId="77777777" w:rsidR="00135CFA" w:rsidRDefault="00135CFA" w:rsidP="0091476F">
      <w:pPr>
        <w:rPr>
          <w:b/>
          <w:bCs/>
          <w:lang w:val="fr-BE"/>
        </w:rPr>
      </w:pPr>
      <w:r w:rsidRPr="00135CFA">
        <w:rPr>
          <w:b/>
          <w:bCs/>
          <w:lang w:val="fr-BE"/>
        </w:rPr>
        <w:t>Tendance baissière des rendements moyens par ha et coûts de production toujou</w:t>
      </w:r>
      <w:r>
        <w:rPr>
          <w:b/>
          <w:bCs/>
          <w:lang w:val="fr-BE"/>
        </w:rPr>
        <w:t>rs plus élevés.</w:t>
      </w:r>
    </w:p>
    <w:p w14:paraId="0243F7C5" w14:textId="7CB7BCC6" w:rsidR="00135CFA" w:rsidRDefault="00135CFA" w:rsidP="0091476F">
      <w:pPr>
        <w:rPr>
          <w:lang w:val="fr-BE"/>
        </w:rPr>
      </w:pPr>
      <w:r w:rsidRPr="00B1513A">
        <w:rPr>
          <w:lang w:val="fr-BE"/>
        </w:rPr>
        <w:t xml:space="preserve">Si l'on combine non seulement </w:t>
      </w:r>
      <w:r w:rsidR="00B1513A">
        <w:rPr>
          <w:lang w:val="fr-BE"/>
        </w:rPr>
        <w:t>d</w:t>
      </w:r>
      <w:r w:rsidRPr="00B1513A">
        <w:rPr>
          <w:lang w:val="fr-BE"/>
        </w:rPr>
        <w:t xml:space="preserve">es coûts de production plus élevés, mais aussi la tendance </w:t>
      </w:r>
      <w:r w:rsidR="00B1513A">
        <w:rPr>
          <w:lang w:val="fr-BE"/>
        </w:rPr>
        <w:t xml:space="preserve">des moyennes pluriannuelles </w:t>
      </w:r>
      <w:r w:rsidRPr="00B1513A">
        <w:rPr>
          <w:lang w:val="fr-BE"/>
        </w:rPr>
        <w:t>à la baisse des rendements/ha (en raison du changement climatique, de la fatigue des sols...), alors les coûts de production par tonne ont augmenté et augmentent encore.</w:t>
      </w:r>
    </w:p>
    <w:p w14:paraId="1DD31FC7" w14:textId="1D23FFA1" w:rsidR="004C2877" w:rsidRDefault="00881127" w:rsidP="0091476F">
      <w:pPr>
        <w:rPr>
          <w:b/>
          <w:bCs/>
          <w:lang w:val="en-US"/>
        </w:rPr>
      </w:pPr>
      <w:r w:rsidRPr="00135CFA">
        <w:rPr>
          <w:b/>
          <w:bCs/>
          <w:lang w:val="en-US"/>
        </w:rPr>
        <w:tab/>
      </w:r>
      <w:r w:rsidR="00BB2CBF">
        <w:rPr>
          <w:b/>
          <w:bCs/>
          <w:noProof/>
          <w:lang w:val="en-US"/>
        </w:rPr>
        <w:drawing>
          <wp:inline distT="0" distB="0" distL="0" distR="0" wp14:anchorId="4AFD1CE2" wp14:editId="491FB53F">
            <wp:extent cx="6760117" cy="4403184"/>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76200" cy="4413660"/>
                    </a:xfrm>
                    <a:prstGeom prst="rect">
                      <a:avLst/>
                    </a:prstGeom>
                    <a:noFill/>
                  </pic:spPr>
                </pic:pic>
              </a:graphicData>
            </a:graphic>
          </wp:inline>
        </w:drawing>
      </w:r>
    </w:p>
    <w:p w14:paraId="4CD686FF" w14:textId="02B67705" w:rsidR="004C2877" w:rsidRPr="00E65EC9" w:rsidRDefault="00B1513A" w:rsidP="004C2877">
      <w:pPr>
        <w:rPr>
          <w:lang w:val="en-US"/>
        </w:rPr>
      </w:pPr>
      <w:r w:rsidRPr="00B1513A">
        <w:rPr>
          <w:lang w:val="fr-BE"/>
        </w:rPr>
        <w:t xml:space="preserve">Les prix et conditions </w:t>
      </w:r>
      <w:r>
        <w:rPr>
          <w:lang w:val="fr-BE"/>
        </w:rPr>
        <w:t>des contrats 2023-2024</w:t>
      </w:r>
      <w:r w:rsidRPr="00B1513A">
        <w:rPr>
          <w:lang w:val="fr-BE"/>
        </w:rPr>
        <w:t xml:space="preserve"> doivent tenir compte de ces évolutions si les transformateurs ne veulent pas risquer d'avoir moins d'hectares</w:t>
      </w:r>
      <w:r>
        <w:rPr>
          <w:lang w:val="fr-BE"/>
        </w:rPr>
        <w:t xml:space="preserve"> de pommes de terre</w:t>
      </w:r>
      <w:r w:rsidRPr="00B1513A">
        <w:rPr>
          <w:lang w:val="fr-BE"/>
        </w:rPr>
        <w:t xml:space="preserve"> et de</w:t>
      </w:r>
      <w:r>
        <w:rPr>
          <w:lang w:val="fr-BE"/>
        </w:rPr>
        <w:t xml:space="preserve"> ne pas avoir assez</w:t>
      </w:r>
      <w:r w:rsidRPr="00B1513A">
        <w:rPr>
          <w:lang w:val="fr-BE"/>
        </w:rPr>
        <w:t xml:space="preserve"> de</w:t>
      </w:r>
      <w:r>
        <w:rPr>
          <w:lang w:val="fr-BE"/>
        </w:rPr>
        <w:t xml:space="preserve"> matière première</w:t>
      </w:r>
      <w:r w:rsidRPr="00B1513A">
        <w:rPr>
          <w:lang w:val="fr-BE"/>
        </w:rPr>
        <w:t xml:space="preserve"> la saison prochaine ! </w:t>
      </w:r>
      <w:r>
        <w:rPr>
          <w:lang w:val="fr-BE"/>
        </w:rPr>
        <w:t>U</w:t>
      </w:r>
      <w:r w:rsidRPr="00B1513A">
        <w:rPr>
          <w:lang w:val="fr-BE"/>
        </w:rPr>
        <w:t xml:space="preserve">ne des façons de payer la juste valeur (prix </w:t>
      </w:r>
      <w:r>
        <w:rPr>
          <w:lang w:val="fr-BE"/>
        </w:rPr>
        <w:t>des cntrats</w:t>
      </w:r>
      <w:r w:rsidRPr="00B1513A">
        <w:rPr>
          <w:lang w:val="fr-BE"/>
        </w:rPr>
        <w:t xml:space="preserve">) des pommes de terre est de travailler avec des indicateurs de prix de revient. Les prix contractuels à venir pourraient être liés à une série d'indices de prix (énergies, engrais, machines et équipements, tarifs des entrepreneurs, bâtiments et dispositifs de stockage...). Une autre façon de voir les choses serait de commencer à examiner les coûts de production des producteurs et de s'en servir comme </w:t>
      </w:r>
      <w:r w:rsidRPr="00B1513A">
        <w:rPr>
          <w:lang w:val="fr-BE"/>
        </w:rPr>
        <w:lastRenderedPageBreak/>
        <w:t>outil pour établir les contrats. En fin de compte, un agriculteur ne décide-t-il pas de produire une culture parce qu'il peut en tirer un bénéfice ?</w:t>
      </w:r>
    </w:p>
    <w:p w14:paraId="5946368C" w14:textId="13040F7E" w:rsidR="00E65EC9" w:rsidRDefault="00881127" w:rsidP="0091476F">
      <w:pPr>
        <w:rPr>
          <w:b/>
          <w:bCs/>
          <w:lang w:val="en-US"/>
        </w:rPr>
      </w:pPr>
      <w:r>
        <w:rPr>
          <w:b/>
          <w:bCs/>
          <w:lang w:val="en-US"/>
        </w:rPr>
        <w:tab/>
      </w:r>
      <w:r>
        <w:rPr>
          <w:b/>
          <w:bCs/>
          <w:lang w:val="en-US"/>
        </w:rPr>
        <w:tab/>
      </w:r>
      <w:r>
        <w:rPr>
          <w:b/>
          <w:bCs/>
          <w:lang w:val="en-US"/>
        </w:rPr>
        <w:tab/>
      </w:r>
      <w:r>
        <w:rPr>
          <w:b/>
          <w:bCs/>
          <w:lang w:val="en-US"/>
        </w:rPr>
        <w:tab/>
      </w:r>
    </w:p>
    <w:p w14:paraId="0B624258" w14:textId="2CE73686" w:rsidR="00E65EC9" w:rsidRPr="00DB6772" w:rsidRDefault="00E65EC9" w:rsidP="0023158A">
      <w:pPr>
        <w:rPr>
          <w:lang w:val="en-US"/>
        </w:rPr>
      </w:pPr>
    </w:p>
    <w:p w14:paraId="01F03689" w14:textId="7375B788" w:rsidR="009D50A6" w:rsidRPr="00E05584" w:rsidRDefault="007A0F5A" w:rsidP="007A0F5A">
      <w:pPr>
        <w:rPr>
          <w:i/>
          <w:iCs/>
          <w:sz w:val="24"/>
          <w:szCs w:val="24"/>
          <w:lang w:val="en-ZA"/>
        </w:rPr>
      </w:pPr>
      <w:r w:rsidRPr="00E05584">
        <w:rPr>
          <w:i/>
          <w:iCs/>
          <w:lang w:val="en-ZA"/>
        </w:rPr>
        <w:t>NEPG (</w:t>
      </w:r>
      <w:r w:rsidR="00726F0D" w:rsidRPr="00E05584">
        <w:rPr>
          <w:i/>
          <w:iCs/>
          <w:lang w:val="en-ZA"/>
        </w:rPr>
        <w:t xml:space="preserve">North-western European Potato Growers) </w:t>
      </w:r>
      <w:r w:rsidRPr="00E05584">
        <w:rPr>
          <w:i/>
          <w:iCs/>
          <w:lang w:val="en-ZA"/>
        </w:rPr>
        <w:t xml:space="preserve">– </w:t>
      </w:r>
      <w:r w:rsidR="00164642">
        <w:rPr>
          <w:i/>
          <w:iCs/>
          <w:lang w:val="en-ZA"/>
        </w:rPr>
        <w:t xml:space="preserve">15 </w:t>
      </w:r>
      <w:r w:rsidR="00485DB7">
        <w:rPr>
          <w:i/>
          <w:iCs/>
          <w:lang w:val="en-ZA"/>
        </w:rPr>
        <w:t>N</w:t>
      </w:r>
      <w:r w:rsidR="00164642">
        <w:rPr>
          <w:i/>
          <w:iCs/>
          <w:lang w:val="en-ZA"/>
        </w:rPr>
        <w:t>ovember</w:t>
      </w:r>
      <w:r w:rsidR="00653399">
        <w:rPr>
          <w:i/>
          <w:iCs/>
          <w:lang w:val="en-ZA"/>
        </w:rPr>
        <w:t xml:space="preserve"> 2022</w:t>
      </w:r>
    </w:p>
    <w:sectPr w:rsidR="009D50A6" w:rsidRPr="00E05584" w:rsidSect="00365A5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1A15" w14:textId="77777777" w:rsidR="000B312A" w:rsidRDefault="000B312A" w:rsidP="00A71CEA">
      <w:pPr>
        <w:spacing w:after="0" w:line="240" w:lineRule="auto"/>
      </w:pPr>
      <w:r>
        <w:separator/>
      </w:r>
    </w:p>
  </w:endnote>
  <w:endnote w:type="continuationSeparator" w:id="0">
    <w:p w14:paraId="07983AEC" w14:textId="77777777" w:rsidR="000B312A" w:rsidRDefault="000B312A" w:rsidP="00A71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7F02" w14:textId="77777777" w:rsidR="00C246CC" w:rsidRDefault="00C246C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D1C0" w14:textId="3A85BBF8" w:rsidR="00A71CEA" w:rsidRDefault="00C246CC">
    <w:pPr>
      <w:pStyle w:val="Pieddepage"/>
      <w:rPr>
        <w:sz w:val="18"/>
        <w:szCs w:val="18"/>
        <w:lang w:val="fr-BE"/>
      </w:rPr>
    </w:pPr>
    <w:r>
      <w:rPr>
        <w:sz w:val="18"/>
        <w:szCs w:val="18"/>
        <w:lang w:val="fr-BE"/>
      </w:rPr>
      <w:t xml:space="preserve">Press release - </w:t>
    </w:r>
    <w:r w:rsidR="00017F0B" w:rsidRPr="000400D6">
      <w:rPr>
        <w:sz w:val="18"/>
        <w:szCs w:val="18"/>
        <w:lang w:val="fr-BE"/>
      </w:rPr>
      <w:t xml:space="preserve">Communiqué de Presse </w:t>
    </w:r>
    <w:r w:rsidR="00A71CEA" w:rsidRPr="000400D6">
      <w:rPr>
        <w:sz w:val="18"/>
        <w:szCs w:val="18"/>
        <w:lang w:val="fr-BE"/>
      </w:rPr>
      <w:t xml:space="preserve">NEPG – </w:t>
    </w:r>
    <w:r w:rsidR="00E65EC9">
      <w:rPr>
        <w:sz w:val="18"/>
        <w:szCs w:val="18"/>
        <w:lang w:val="fr-BE"/>
      </w:rPr>
      <w:t>Nov</w:t>
    </w:r>
    <w:r w:rsidR="005D5C20">
      <w:rPr>
        <w:sz w:val="18"/>
        <w:szCs w:val="18"/>
        <w:lang w:val="fr-BE"/>
      </w:rPr>
      <w:t>.</w:t>
    </w:r>
    <w:r w:rsidR="00017F0B" w:rsidRPr="000400D6">
      <w:rPr>
        <w:sz w:val="18"/>
        <w:szCs w:val="18"/>
        <w:lang w:val="fr-BE"/>
      </w:rPr>
      <w:t xml:space="preserve"> 2</w:t>
    </w:r>
    <w:r w:rsidR="00A71CEA" w:rsidRPr="000400D6">
      <w:rPr>
        <w:sz w:val="18"/>
        <w:szCs w:val="18"/>
        <w:lang w:val="fr-BE"/>
      </w:rPr>
      <w:t>02</w:t>
    </w:r>
    <w:r w:rsidR="00C638B3">
      <w:rPr>
        <w:sz w:val="18"/>
        <w:szCs w:val="18"/>
        <w:lang w:val="fr-BE"/>
      </w:rPr>
      <w:t>2</w:t>
    </w:r>
  </w:p>
  <w:p w14:paraId="2AC0E656" w14:textId="77777777" w:rsidR="00C638B3" w:rsidRPr="000400D6" w:rsidRDefault="00C638B3">
    <w:pPr>
      <w:pStyle w:val="Pieddepage"/>
      <w:rPr>
        <w:sz w:val="18"/>
        <w:szCs w:val="18"/>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A1B8" w14:textId="77777777" w:rsidR="00C246CC" w:rsidRDefault="00C246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50F4" w14:textId="77777777" w:rsidR="000B312A" w:rsidRDefault="000B312A" w:rsidP="00A71CEA">
      <w:pPr>
        <w:spacing w:after="0" w:line="240" w:lineRule="auto"/>
      </w:pPr>
      <w:r>
        <w:separator/>
      </w:r>
    </w:p>
  </w:footnote>
  <w:footnote w:type="continuationSeparator" w:id="0">
    <w:p w14:paraId="7A819269" w14:textId="77777777" w:rsidR="000B312A" w:rsidRDefault="000B312A" w:rsidP="00A71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5350" w14:textId="77777777" w:rsidR="00C246CC" w:rsidRDefault="00C246C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737D" w14:textId="77777777" w:rsidR="00C246CC" w:rsidRDefault="00C246C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B536" w14:textId="77777777" w:rsidR="00C246CC" w:rsidRDefault="00C246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FBD"/>
    <w:multiLevelType w:val="hybridMultilevel"/>
    <w:tmpl w:val="698CC06E"/>
    <w:lvl w:ilvl="0" w:tplc="7572F4F2">
      <w:numFmt w:val="bullet"/>
      <w:lvlText w:val=""/>
      <w:lvlJc w:val="left"/>
      <w:pPr>
        <w:ind w:left="1080" w:hanging="360"/>
      </w:pPr>
      <w:rPr>
        <w:rFonts w:ascii="Symbol" w:eastAsiaTheme="minorHAnsi" w:hAnsi="Symbol" w:cstheme="minorBidi" w:hint="default"/>
        <w:sz w:val="32"/>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5AA8324D"/>
    <w:multiLevelType w:val="hybridMultilevel"/>
    <w:tmpl w:val="A1A22E9E"/>
    <w:lvl w:ilvl="0" w:tplc="FB28C23A">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91A35EE"/>
    <w:multiLevelType w:val="hybridMultilevel"/>
    <w:tmpl w:val="D0F01360"/>
    <w:lvl w:ilvl="0" w:tplc="8D2A2BE8">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76521652">
    <w:abstractNumId w:val="2"/>
  </w:num>
  <w:num w:numId="2" w16cid:durableId="130100569">
    <w:abstractNumId w:val="1"/>
  </w:num>
  <w:num w:numId="3" w16cid:durableId="149136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A8"/>
    <w:rsid w:val="000020C9"/>
    <w:rsid w:val="00003D19"/>
    <w:rsid w:val="00017F0B"/>
    <w:rsid w:val="0003021A"/>
    <w:rsid w:val="000372C2"/>
    <w:rsid w:val="000400D6"/>
    <w:rsid w:val="0004196B"/>
    <w:rsid w:val="000719A5"/>
    <w:rsid w:val="00071FE2"/>
    <w:rsid w:val="00084983"/>
    <w:rsid w:val="00096C98"/>
    <w:rsid w:val="000A40FD"/>
    <w:rsid w:val="000B312A"/>
    <w:rsid w:val="000B68BA"/>
    <w:rsid w:val="000B6E6D"/>
    <w:rsid w:val="000C0070"/>
    <w:rsid w:val="000C7A9D"/>
    <w:rsid w:val="000D3211"/>
    <w:rsid w:val="000E5F56"/>
    <w:rsid w:val="00115290"/>
    <w:rsid w:val="00124F44"/>
    <w:rsid w:val="0012792C"/>
    <w:rsid w:val="00130ED3"/>
    <w:rsid w:val="00135CFA"/>
    <w:rsid w:val="00137162"/>
    <w:rsid w:val="001400A1"/>
    <w:rsid w:val="00140AB8"/>
    <w:rsid w:val="00157098"/>
    <w:rsid w:val="001617B4"/>
    <w:rsid w:val="00162773"/>
    <w:rsid w:val="00162A46"/>
    <w:rsid w:val="00164642"/>
    <w:rsid w:val="00180215"/>
    <w:rsid w:val="00185FDA"/>
    <w:rsid w:val="001A435D"/>
    <w:rsid w:val="001A4C43"/>
    <w:rsid w:val="001B65CE"/>
    <w:rsid w:val="001C2977"/>
    <w:rsid w:val="001C3610"/>
    <w:rsid w:val="001D7D48"/>
    <w:rsid w:val="001E00EF"/>
    <w:rsid w:val="001F6DC3"/>
    <w:rsid w:val="00201465"/>
    <w:rsid w:val="0020290A"/>
    <w:rsid w:val="0021275D"/>
    <w:rsid w:val="0021462E"/>
    <w:rsid w:val="00225137"/>
    <w:rsid w:val="00227CD3"/>
    <w:rsid w:val="0023158A"/>
    <w:rsid w:val="00245E04"/>
    <w:rsid w:val="00262CF2"/>
    <w:rsid w:val="002745A8"/>
    <w:rsid w:val="00274887"/>
    <w:rsid w:val="0028032A"/>
    <w:rsid w:val="0028085C"/>
    <w:rsid w:val="0029140E"/>
    <w:rsid w:val="00292A13"/>
    <w:rsid w:val="00297EAA"/>
    <w:rsid w:val="002A2466"/>
    <w:rsid w:val="002B5894"/>
    <w:rsid w:val="002B6269"/>
    <w:rsid w:val="002C0D04"/>
    <w:rsid w:val="002C75BA"/>
    <w:rsid w:val="002D3617"/>
    <w:rsid w:val="002D40B4"/>
    <w:rsid w:val="002E3C61"/>
    <w:rsid w:val="002E481E"/>
    <w:rsid w:val="00305181"/>
    <w:rsid w:val="00315A78"/>
    <w:rsid w:val="00317539"/>
    <w:rsid w:val="003624DC"/>
    <w:rsid w:val="00365A57"/>
    <w:rsid w:val="00365AFF"/>
    <w:rsid w:val="00366157"/>
    <w:rsid w:val="003A0A17"/>
    <w:rsid w:val="003B30FC"/>
    <w:rsid w:val="003B5214"/>
    <w:rsid w:val="003C5D25"/>
    <w:rsid w:val="003F6570"/>
    <w:rsid w:val="004069A6"/>
    <w:rsid w:val="00420E9F"/>
    <w:rsid w:val="00425052"/>
    <w:rsid w:val="00435E5D"/>
    <w:rsid w:val="004454FA"/>
    <w:rsid w:val="00453BC0"/>
    <w:rsid w:val="00461180"/>
    <w:rsid w:val="00474436"/>
    <w:rsid w:val="00480FF0"/>
    <w:rsid w:val="00485DB7"/>
    <w:rsid w:val="00494763"/>
    <w:rsid w:val="004976BF"/>
    <w:rsid w:val="004A241C"/>
    <w:rsid w:val="004B38B0"/>
    <w:rsid w:val="004B4F16"/>
    <w:rsid w:val="004C2877"/>
    <w:rsid w:val="004E4BB5"/>
    <w:rsid w:val="004F0F99"/>
    <w:rsid w:val="004F1D38"/>
    <w:rsid w:val="004F664B"/>
    <w:rsid w:val="005002F4"/>
    <w:rsid w:val="00512210"/>
    <w:rsid w:val="00516BCD"/>
    <w:rsid w:val="005301C3"/>
    <w:rsid w:val="00536F70"/>
    <w:rsid w:val="0054660E"/>
    <w:rsid w:val="00567E9B"/>
    <w:rsid w:val="00582EA2"/>
    <w:rsid w:val="0058363E"/>
    <w:rsid w:val="0058639D"/>
    <w:rsid w:val="005871CE"/>
    <w:rsid w:val="005B6DA1"/>
    <w:rsid w:val="005C3038"/>
    <w:rsid w:val="005C4FDE"/>
    <w:rsid w:val="005D5C20"/>
    <w:rsid w:val="005E7038"/>
    <w:rsid w:val="00606D27"/>
    <w:rsid w:val="00612F33"/>
    <w:rsid w:val="00632B1B"/>
    <w:rsid w:val="006501C3"/>
    <w:rsid w:val="00653399"/>
    <w:rsid w:val="00657526"/>
    <w:rsid w:val="0066057F"/>
    <w:rsid w:val="006662B3"/>
    <w:rsid w:val="0068158F"/>
    <w:rsid w:val="00685BD6"/>
    <w:rsid w:val="006870B1"/>
    <w:rsid w:val="00692333"/>
    <w:rsid w:val="00692D31"/>
    <w:rsid w:val="00694FE5"/>
    <w:rsid w:val="006A33CD"/>
    <w:rsid w:val="006B5117"/>
    <w:rsid w:val="006B655A"/>
    <w:rsid w:val="006D101C"/>
    <w:rsid w:val="006E49B0"/>
    <w:rsid w:val="00700EEE"/>
    <w:rsid w:val="007159C3"/>
    <w:rsid w:val="00720BB2"/>
    <w:rsid w:val="007223F7"/>
    <w:rsid w:val="00726F0D"/>
    <w:rsid w:val="00731A9D"/>
    <w:rsid w:val="00732E27"/>
    <w:rsid w:val="00756E6E"/>
    <w:rsid w:val="00760632"/>
    <w:rsid w:val="00761153"/>
    <w:rsid w:val="00770C93"/>
    <w:rsid w:val="0078409A"/>
    <w:rsid w:val="00787A84"/>
    <w:rsid w:val="007A0F5A"/>
    <w:rsid w:val="007A2A59"/>
    <w:rsid w:val="007A623A"/>
    <w:rsid w:val="007D3EEB"/>
    <w:rsid w:val="007D63CE"/>
    <w:rsid w:val="007D7803"/>
    <w:rsid w:val="007E50FD"/>
    <w:rsid w:val="007F7D38"/>
    <w:rsid w:val="00801303"/>
    <w:rsid w:val="00805F23"/>
    <w:rsid w:val="00832F9C"/>
    <w:rsid w:val="0083462F"/>
    <w:rsid w:val="008413DD"/>
    <w:rsid w:val="00854972"/>
    <w:rsid w:val="008556F0"/>
    <w:rsid w:val="0086032E"/>
    <w:rsid w:val="00881127"/>
    <w:rsid w:val="00891526"/>
    <w:rsid w:val="008923D7"/>
    <w:rsid w:val="008A626A"/>
    <w:rsid w:val="008A6487"/>
    <w:rsid w:val="008B2879"/>
    <w:rsid w:val="008C773B"/>
    <w:rsid w:val="008C7880"/>
    <w:rsid w:val="008D497C"/>
    <w:rsid w:val="008D5B30"/>
    <w:rsid w:val="0091476F"/>
    <w:rsid w:val="0092174C"/>
    <w:rsid w:val="00926810"/>
    <w:rsid w:val="009348B2"/>
    <w:rsid w:val="009504BA"/>
    <w:rsid w:val="009567FF"/>
    <w:rsid w:val="00957261"/>
    <w:rsid w:val="00966124"/>
    <w:rsid w:val="00971E7F"/>
    <w:rsid w:val="009B1C7E"/>
    <w:rsid w:val="009D50A6"/>
    <w:rsid w:val="009E0AA6"/>
    <w:rsid w:val="009E70C9"/>
    <w:rsid w:val="00A12547"/>
    <w:rsid w:val="00A20FA5"/>
    <w:rsid w:val="00A2485B"/>
    <w:rsid w:val="00A34163"/>
    <w:rsid w:val="00A35A39"/>
    <w:rsid w:val="00A43121"/>
    <w:rsid w:val="00A43CEC"/>
    <w:rsid w:val="00A46E15"/>
    <w:rsid w:val="00A6308D"/>
    <w:rsid w:val="00A66404"/>
    <w:rsid w:val="00A71CEA"/>
    <w:rsid w:val="00A860D0"/>
    <w:rsid w:val="00A90129"/>
    <w:rsid w:val="00A930D6"/>
    <w:rsid w:val="00AA2D48"/>
    <w:rsid w:val="00AA3C31"/>
    <w:rsid w:val="00AA5A6A"/>
    <w:rsid w:val="00AA5FFD"/>
    <w:rsid w:val="00AB1BF2"/>
    <w:rsid w:val="00AB44A6"/>
    <w:rsid w:val="00AD5CBF"/>
    <w:rsid w:val="00AE7093"/>
    <w:rsid w:val="00AF0139"/>
    <w:rsid w:val="00AF7A6F"/>
    <w:rsid w:val="00B0492D"/>
    <w:rsid w:val="00B1513A"/>
    <w:rsid w:val="00B23A72"/>
    <w:rsid w:val="00B37C32"/>
    <w:rsid w:val="00B4635F"/>
    <w:rsid w:val="00B551EE"/>
    <w:rsid w:val="00B56CB7"/>
    <w:rsid w:val="00B56F63"/>
    <w:rsid w:val="00B65118"/>
    <w:rsid w:val="00BA23C4"/>
    <w:rsid w:val="00BB153B"/>
    <w:rsid w:val="00BB1883"/>
    <w:rsid w:val="00BB2CBF"/>
    <w:rsid w:val="00BB38AE"/>
    <w:rsid w:val="00BE0661"/>
    <w:rsid w:val="00BE0D86"/>
    <w:rsid w:val="00BE29A3"/>
    <w:rsid w:val="00BF3A8D"/>
    <w:rsid w:val="00C031FC"/>
    <w:rsid w:val="00C056AD"/>
    <w:rsid w:val="00C12FDC"/>
    <w:rsid w:val="00C17A13"/>
    <w:rsid w:val="00C23A5B"/>
    <w:rsid w:val="00C246CC"/>
    <w:rsid w:val="00C31124"/>
    <w:rsid w:val="00C55D2A"/>
    <w:rsid w:val="00C638B3"/>
    <w:rsid w:val="00C74928"/>
    <w:rsid w:val="00C74C3F"/>
    <w:rsid w:val="00C851FB"/>
    <w:rsid w:val="00CA6652"/>
    <w:rsid w:val="00CE2E23"/>
    <w:rsid w:val="00CE58E6"/>
    <w:rsid w:val="00CF2B35"/>
    <w:rsid w:val="00D15DC8"/>
    <w:rsid w:val="00D16803"/>
    <w:rsid w:val="00D168D6"/>
    <w:rsid w:val="00D21A34"/>
    <w:rsid w:val="00D22CE5"/>
    <w:rsid w:val="00D3315F"/>
    <w:rsid w:val="00D3478C"/>
    <w:rsid w:val="00D43B4C"/>
    <w:rsid w:val="00D47E42"/>
    <w:rsid w:val="00D51024"/>
    <w:rsid w:val="00D65184"/>
    <w:rsid w:val="00D730C5"/>
    <w:rsid w:val="00D7676D"/>
    <w:rsid w:val="00DA0A66"/>
    <w:rsid w:val="00DA796F"/>
    <w:rsid w:val="00DB0E18"/>
    <w:rsid w:val="00DB6772"/>
    <w:rsid w:val="00DC6350"/>
    <w:rsid w:val="00DC6AEF"/>
    <w:rsid w:val="00DD0B50"/>
    <w:rsid w:val="00DF688E"/>
    <w:rsid w:val="00E05584"/>
    <w:rsid w:val="00E0595B"/>
    <w:rsid w:val="00E06A9A"/>
    <w:rsid w:val="00E10FF8"/>
    <w:rsid w:val="00E17E63"/>
    <w:rsid w:val="00E2619D"/>
    <w:rsid w:val="00E276AA"/>
    <w:rsid w:val="00E32C73"/>
    <w:rsid w:val="00E447C7"/>
    <w:rsid w:val="00E47E51"/>
    <w:rsid w:val="00E624D3"/>
    <w:rsid w:val="00E65EC9"/>
    <w:rsid w:val="00E73465"/>
    <w:rsid w:val="00E74475"/>
    <w:rsid w:val="00E7469D"/>
    <w:rsid w:val="00E82BA8"/>
    <w:rsid w:val="00EA7ED5"/>
    <w:rsid w:val="00EC4576"/>
    <w:rsid w:val="00ED1C83"/>
    <w:rsid w:val="00EF7BFD"/>
    <w:rsid w:val="00F025B2"/>
    <w:rsid w:val="00F03FFE"/>
    <w:rsid w:val="00F178AB"/>
    <w:rsid w:val="00F24475"/>
    <w:rsid w:val="00F33758"/>
    <w:rsid w:val="00F5198C"/>
    <w:rsid w:val="00F56CB2"/>
    <w:rsid w:val="00F67B63"/>
    <w:rsid w:val="00F7604B"/>
    <w:rsid w:val="00F847E0"/>
    <w:rsid w:val="00F85D00"/>
    <w:rsid w:val="00F90381"/>
    <w:rsid w:val="00F968A0"/>
    <w:rsid w:val="00FA6E0E"/>
    <w:rsid w:val="00FD02C7"/>
    <w:rsid w:val="00FD2DCA"/>
    <w:rsid w:val="00FD4D21"/>
    <w:rsid w:val="00FE1DC0"/>
    <w:rsid w:val="00FE5969"/>
    <w:rsid w:val="00FF5D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1975A"/>
  <w15:docId w15:val="{2BD35D8D-08F8-4670-B47A-75C422FA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95B"/>
    <w:pPr>
      <w:jc w:val="both"/>
    </w:pPr>
    <w:rPr>
      <w:lang w:val="en-GB"/>
    </w:rPr>
  </w:style>
  <w:style w:type="paragraph" w:styleId="Titre1">
    <w:name w:val="heading 1"/>
    <w:basedOn w:val="Normal"/>
    <w:next w:val="Normal"/>
    <w:link w:val="Titre1Car"/>
    <w:uiPriority w:val="9"/>
    <w:qFormat/>
    <w:rsid w:val="00E0595B"/>
    <w:pPr>
      <w:keepNext/>
      <w:keepLines/>
      <w:spacing w:before="240" w:after="0"/>
      <w:outlineLvl w:val="0"/>
    </w:pPr>
    <w:rPr>
      <w:rFonts w:eastAsiaTheme="majorEastAsia" w:cstheme="minorHAns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6870B1"/>
    <w:pPr>
      <w:spacing w:after="0" w:line="240" w:lineRule="auto"/>
    </w:pPr>
  </w:style>
  <w:style w:type="paragraph" w:styleId="Textedebulles">
    <w:name w:val="Balloon Text"/>
    <w:basedOn w:val="Normal"/>
    <w:link w:val="TextedebullesCar"/>
    <w:uiPriority w:val="99"/>
    <w:semiHidden/>
    <w:unhideWhenUsed/>
    <w:rsid w:val="006870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70B1"/>
    <w:rPr>
      <w:rFonts w:ascii="Segoe UI" w:hAnsi="Segoe UI" w:cs="Segoe UI"/>
      <w:sz w:val="18"/>
      <w:szCs w:val="18"/>
    </w:rPr>
  </w:style>
  <w:style w:type="character" w:styleId="Marquedecommentaire">
    <w:name w:val="annotation reference"/>
    <w:basedOn w:val="Policepardfaut"/>
    <w:uiPriority w:val="99"/>
    <w:semiHidden/>
    <w:unhideWhenUsed/>
    <w:rsid w:val="0066057F"/>
    <w:rPr>
      <w:sz w:val="16"/>
      <w:szCs w:val="16"/>
    </w:rPr>
  </w:style>
  <w:style w:type="paragraph" w:styleId="Commentaire">
    <w:name w:val="annotation text"/>
    <w:basedOn w:val="Normal"/>
    <w:link w:val="CommentaireCar"/>
    <w:uiPriority w:val="99"/>
    <w:unhideWhenUsed/>
    <w:rsid w:val="0066057F"/>
    <w:pPr>
      <w:spacing w:line="240" w:lineRule="auto"/>
    </w:pPr>
    <w:rPr>
      <w:sz w:val="20"/>
      <w:szCs w:val="20"/>
    </w:rPr>
  </w:style>
  <w:style w:type="character" w:customStyle="1" w:styleId="CommentaireCar">
    <w:name w:val="Commentaire Car"/>
    <w:basedOn w:val="Policepardfaut"/>
    <w:link w:val="Commentaire"/>
    <w:uiPriority w:val="99"/>
    <w:rsid w:val="0066057F"/>
    <w:rPr>
      <w:sz w:val="20"/>
      <w:szCs w:val="20"/>
    </w:rPr>
  </w:style>
  <w:style w:type="paragraph" w:styleId="Objetducommentaire">
    <w:name w:val="annotation subject"/>
    <w:basedOn w:val="Commentaire"/>
    <w:next w:val="Commentaire"/>
    <w:link w:val="ObjetducommentaireCar"/>
    <w:uiPriority w:val="99"/>
    <w:semiHidden/>
    <w:unhideWhenUsed/>
    <w:rsid w:val="0066057F"/>
    <w:rPr>
      <w:b/>
      <w:bCs/>
    </w:rPr>
  </w:style>
  <w:style w:type="character" w:customStyle="1" w:styleId="ObjetducommentaireCar">
    <w:name w:val="Objet du commentaire Car"/>
    <w:basedOn w:val="CommentaireCar"/>
    <w:link w:val="Objetducommentaire"/>
    <w:uiPriority w:val="99"/>
    <w:semiHidden/>
    <w:rsid w:val="0066057F"/>
    <w:rPr>
      <w:b/>
      <w:bCs/>
      <w:sz w:val="20"/>
      <w:szCs w:val="20"/>
    </w:rPr>
  </w:style>
  <w:style w:type="paragraph" w:styleId="Titre">
    <w:name w:val="Title"/>
    <w:basedOn w:val="Normal"/>
    <w:next w:val="Normal"/>
    <w:link w:val="TitreCar"/>
    <w:uiPriority w:val="10"/>
    <w:qFormat/>
    <w:rsid w:val="00E059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0595B"/>
    <w:rPr>
      <w:rFonts w:asciiTheme="majorHAnsi" w:eastAsiaTheme="majorEastAsia" w:hAnsiTheme="majorHAnsi" w:cstheme="majorBidi"/>
      <w:spacing w:val="-10"/>
      <w:kern w:val="28"/>
      <w:sz w:val="56"/>
      <w:szCs w:val="56"/>
    </w:rPr>
  </w:style>
  <w:style w:type="paragraph" w:styleId="Sansinterligne">
    <w:name w:val="No Spacing"/>
    <w:uiPriority w:val="1"/>
    <w:qFormat/>
    <w:rsid w:val="00E0595B"/>
    <w:pPr>
      <w:spacing w:after="0" w:line="240" w:lineRule="auto"/>
    </w:pPr>
  </w:style>
  <w:style w:type="character" w:customStyle="1" w:styleId="Titre1Car">
    <w:name w:val="Titre 1 Car"/>
    <w:basedOn w:val="Policepardfaut"/>
    <w:link w:val="Titre1"/>
    <w:uiPriority w:val="9"/>
    <w:rsid w:val="00E0595B"/>
    <w:rPr>
      <w:rFonts w:eastAsiaTheme="majorEastAsia" w:cstheme="minorHAnsi"/>
      <w:b/>
      <w:bCs/>
      <w:lang w:val="en-GB"/>
    </w:rPr>
  </w:style>
  <w:style w:type="paragraph" w:styleId="En-tte">
    <w:name w:val="header"/>
    <w:basedOn w:val="Normal"/>
    <w:link w:val="En-tteCar"/>
    <w:uiPriority w:val="99"/>
    <w:unhideWhenUsed/>
    <w:rsid w:val="00A71CEA"/>
    <w:pPr>
      <w:tabs>
        <w:tab w:val="center" w:pos="4536"/>
        <w:tab w:val="right" w:pos="9072"/>
      </w:tabs>
      <w:spacing w:after="0" w:line="240" w:lineRule="auto"/>
    </w:pPr>
  </w:style>
  <w:style w:type="character" w:customStyle="1" w:styleId="En-tteCar">
    <w:name w:val="En-tête Car"/>
    <w:basedOn w:val="Policepardfaut"/>
    <w:link w:val="En-tte"/>
    <w:uiPriority w:val="99"/>
    <w:rsid w:val="00A71CEA"/>
    <w:rPr>
      <w:lang w:val="en-GB"/>
    </w:rPr>
  </w:style>
  <w:style w:type="paragraph" w:styleId="Pieddepage">
    <w:name w:val="footer"/>
    <w:basedOn w:val="Normal"/>
    <w:link w:val="PieddepageCar"/>
    <w:uiPriority w:val="99"/>
    <w:unhideWhenUsed/>
    <w:rsid w:val="00A71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CEA"/>
    <w:rPr>
      <w:lang w:val="en-GB"/>
    </w:rPr>
  </w:style>
  <w:style w:type="paragraph" w:styleId="Paragraphedeliste">
    <w:name w:val="List Paragraph"/>
    <w:basedOn w:val="Normal"/>
    <w:uiPriority w:val="34"/>
    <w:qFormat/>
    <w:rsid w:val="00280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15546">
      <w:bodyDiv w:val="1"/>
      <w:marLeft w:val="0"/>
      <w:marRight w:val="0"/>
      <w:marTop w:val="0"/>
      <w:marBottom w:val="0"/>
      <w:divBdr>
        <w:top w:val="none" w:sz="0" w:space="0" w:color="auto"/>
        <w:left w:val="none" w:sz="0" w:space="0" w:color="auto"/>
        <w:bottom w:val="none" w:sz="0" w:space="0" w:color="auto"/>
        <w:right w:val="none" w:sz="0" w:space="0" w:color="auto"/>
      </w:divBdr>
    </w:div>
    <w:div w:id="1697124096">
      <w:bodyDiv w:val="1"/>
      <w:marLeft w:val="0"/>
      <w:marRight w:val="0"/>
      <w:marTop w:val="0"/>
      <w:marBottom w:val="0"/>
      <w:divBdr>
        <w:top w:val="none" w:sz="0" w:space="0" w:color="auto"/>
        <w:left w:val="none" w:sz="0" w:space="0" w:color="auto"/>
        <w:bottom w:val="none" w:sz="0" w:space="0" w:color="auto"/>
        <w:right w:val="none" w:sz="0" w:space="0" w:color="auto"/>
      </w:divBdr>
    </w:div>
    <w:div w:id="19168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499B1-B9FF-44C8-A259-D80D8199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581</Words>
  <Characters>3200</Characters>
  <Application>Microsoft Office Word</Application>
  <DocSecurity>0</DocSecurity>
  <Lines>26</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Phaff</dc:creator>
  <cp:lastModifiedBy>Daniel RYCKMANS</cp:lastModifiedBy>
  <cp:revision>4</cp:revision>
  <cp:lastPrinted>2022-11-09T15:28:00Z</cp:lastPrinted>
  <dcterms:created xsi:type="dcterms:W3CDTF">2022-11-15T07:47:00Z</dcterms:created>
  <dcterms:modified xsi:type="dcterms:W3CDTF">2022-11-15T08:36:00Z</dcterms:modified>
</cp:coreProperties>
</file>